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AF53D4" w:rsidRPr="007C2950" w:rsidTr="00AF53D4">
        <w:trPr>
          <w:trHeight w:val="1070"/>
          <w:jc w:val="center"/>
        </w:trPr>
        <w:tc>
          <w:tcPr>
            <w:tcW w:w="8610" w:type="dxa"/>
            <w:tcBorders>
              <w:bottom w:val="single" w:sz="18" w:space="0" w:color="2A55AC"/>
            </w:tcBorders>
            <w:vAlign w:val="center"/>
          </w:tcPr>
          <w:p w:rsidR="00AF53D4" w:rsidRPr="007C2950" w:rsidRDefault="00AF53D4" w:rsidP="0090092E">
            <w:pPr>
              <w:jc w:val="center"/>
              <w:rPr>
                <w:rFonts w:ascii="Franklin Gothic Demi" w:hAnsi="Franklin Gothic Demi"/>
                <w:sz w:val="32"/>
                <w:szCs w:val="32"/>
              </w:rPr>
            </w:pPr>
            <w:r w:rsidRPr="007C2950">
              <w:rPr>
                <w:rFonts w:ascii="Franklin Gothic Demi" w:hAnsi="Franklin Gothic Demi"/>
                <w:sz w:val="32"/>
                <w:szCs w:val="32"/>
              </w:rPr>
              <w:t>Housing Quality Standards (HQS) Requirements</w:t>
            </w:r>
          </w:p>
        </w:tc>
        <w:tc>
          <w:tcPr>
            <w:tcW w:w="2190" w:type="dxa"/>
            <w:vMerge w:val="restart"/>
            <w:tcBorders>
              <w:bottom w:val="single" w:sz="18" w:space="0" w:color="2A55AC"/>
            </w:tcBorders>
            <w:vAlign w:val="center"/>
          </w:tcPr>
          <w:p w:rsidR="00AF53D4" w:rsidRPr="007C2950" w:rsidRDefault="00AF53D4" w:rsidP="0090092E">
            <w:pPr>
              <w:jc w:val="center"/>
            </w:pPr>
            <w:r w:rsidRPr="007C2950">
              <w:rPr>
                <w:noProof/>
              </w:rPr>
              <w:drawing>
                <wp:inline distT="0" distB="0" distL="0" distR="0" wp14:anchorId="1EB1BB2A" wp14:editId="23660B42">
                  <wp:extent cx="1371600" cy="914400"/>
                  <wp:effectExtent l="19050" t="0" r="0" b="0"/>
                  <wp:docPr id="2" name="Picture 2"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AF53D4" w:rsidRPr="007C2950" w:rsidTr="002B6319">
        <w:trPr>
          <w:trHeight w:val="440"/>
          <w:jc w:val="center"/>
        </w:trPr>
        <w:tc>
          <w:tcPr>
            <w:tcW w:w="8610" w:type="dxa"/>
            <w:tcBorders>
              <w:top w:val="single" w:sz="18" w:space="0" w:color="2A55AC"/>
            </w:tcBorders>
            <w:vAlign w:val="center"/>
          </w:tcPr>
          <w:p w:rsidR="00AF53D4" w:rsidRPr="007C2950" w:rsidRDefault="00AF53D4" w:rsidP="0090092E">
            <w:pPr>
              <w:jc w:val="left"/>
            </w:pPr>
          </w:p>
        </w:tc>
        <w:tc>
          <w:tcPr>
            <w:tcW w:w="2190" w:type="dxa"/>
            <w:vMerge/>
            <w:tcBorders>
              <w:top w:val="single" w:sz="18" w:space="0" w:color="2A55AC"/>
            </w:tcBorders>
            <w:vAlign w:val="center"/>
          </w:tcPr>
          <w:p w:rsidR="00AF53D4" w:rsidRPr="007C2950" w:rsidRDefault="00AF53D4" w:rsidP="0090092E"/>
        </w:tc>
      </w:tr>
    </w:tbl>
    <w:p w:rsidR="00C47185" w:rsidRPr="007C2950" w:rsidRDefault="00C47185" w:rsidP="0090092E"/>
    <w:p w:rsidR="00AF53D4" w:rsidRPr="007C2950" w:rsidRDefault="00C47185" w:rsidP="0090092E">
      <w:pPr>
        <w:rPr>
          <w:szCs w:val="24"/>
        </w:rPr>
      </w:pPr>
      <w:r w:rsidRPr="007C2950">
        <w:rPr>
          <w:szCs w:val="24"/>
        </w:rPr>
        <w:t xml:space="preserve">The Housing Quality Standards (HQS) regulations are found at 24 CFR 982.401. The CFR is available at </w:t>
      </w:r>
      <w:hyperlink r:id="rId8" w:history="1">
        <w:r w:rsidR="005F31CC" w:rsidRPr="007C2950">
          <w:rPr>
            <w:rStyle w:val="Hyperlink"/>
            <w:szCs w:val="24"/>
          </w:rPr>
          <w:t>www.gpo.gov</w:t>
        </w:r>
      </w:hyperlink>
      <w:r w:rsidRPr="007C2950">
        <w:rPr>
          <w:szCs w:val="24"/>
        </w:rPr>
        <w:t>. Please contact your local AHFC office if you have any questions regarding these requirements.</w:t>
      </w:r>
    </w:p>
    <w:p w:rsidR="005675E1" w:rsidRPr="007C2950" w:rsidRDefault="005675E1" w:rsidP="0090092E">
      <w:pPr>
        <w:rPr>
          <w:szCs w:val="24"/>
        </w:rPr>
      </w:pPr>
    </w:p>
    <w:tbl>
      <w:tblPr>
        <w:tblW w:w="944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1422"/>
        <w:gridCol w:w="4013"/>
        <w:gridCol w:w="4013"/>
      </w:tblGrid>
      <w:tr w:rsidR="00AA297B" w:rsidRPr="007C2950" w:rsidTr="005675E1">
        <w:tc>
          <w:tcPr>
            <w:tcW w:w="1422"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Room</w:t>
            </w:r>
          </w:p>
        </w:tc>
        <w:tc>
          <w:tcPr>
            <w:tcW w:w="4013"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 xml:space="preserve">Electrical </w:t>
            </w:r>
          </w:p>
        </w:tc>
        <w:tc>
          <w:tcPr>
            <w:tcW w:w="4013" w:type="dxa"/>
            <w:vAlign w:val="bottom"/>
          </w:tcPr>
          <w:p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Windows</w:t>
            </w:r>
          </w:p>
        </w:tc>
      </w:tr>
      <w:tr w:rsidR="00AA297B" w:rsidRPr="007C2950" w:rsidTr="005675E1">
        <w:trPr>
          <w:trHeight w:val="404"/>
        </w:trPr>
        <w:tc>
          <w:tcPr>
            <w:tcW w:w="1422" w:type="dxa"/>
          </w:tcPr>
          <w:p w:rsidR="00AA297B" w:rsidRPr="007C2950" w:rsidRDefault="00AA297B" w:rsidP="00AF53D4">
            <w:pPr>
              <w:rPr>
                <w:szCs w:val="24"/>
              </w:rPr>
            </w:pPr>
            <w:r w:rsidRPr="007C2950">
              <w:rPr>
                <w:szCs w:val="24"/>
              </w:rPr>
              <w:t>Living Room</w:t>
            </w:r>
          </w:p>
        </w:tc>
        <w:tc>
          <w:tcPr>
            <w:tcW w:w="4013" w:type="dxa"/>
          </w:tcPr>
          <w:p w:rsidR="00AA297B" w:rsidRPr="007C2950" w:rsidRDefault="00AA297B" w:rsidP="00AF53D4">
            <w:pPr>
              <w:rPr>
                <w:szCs w:val="24"/>
              </w:rPr>
            </w:pPr>
            <w:r w:rsidRPr="007C2950">
              <w:rPr>
                <w:szCs w:val="24"/>
              </w:rPr>
              <w:t>Two (2) outlets</w:t>
            </w:r>
            <w:r w:rsidR="00157FC9" w:rsidRPr="007C2950">
              <w:rPr>
                <w:szCs w:val="24"/>
              </w:rPr>
              <w:t xml:space="preserve"> </w:t>
            </w:r>
            <w:r w:rsidRPr="007C2950">
              <w:rPr>
                <w:rFonts w:ascii="Franklin Gothic Demi" w:hAnsi="Franklin Gothic Demi"/>
                <w:szCs w:val="24"/>
              </w:rPr>
              <w:t>OR</w:t>
            </w:r>
          </w:p>
          <w:p w:rsidR="00AA297B" w:rsidRPr="007C2950" w:rsidRDefault="00AA297B" w:rsidP="00AF53D4">
            <w:pPr>
              <w:rPr>
                <w:szCs w:val="24"/>
              </w:rPr>
            </w:pPr>
            <w:r w:rsidRPr="007C2950">
              <w:rPr>
                <w:szCs w:val="24"/>
              </w:rPr>
              <w:t>One (1) outlet and one (1) permanent light fixture</w:t>
            </w:r>
          </w:p>
        </w:tc>
        <w:tc>
          <w:tcPr>
            <w:tcW w:w="4013" w:type="dxa"/>
          </w:tcPr>
          <w:p w:rsidR="00AA297B" w:rsidRPr="007C2950" w:rsidRDefault="00AA297B" w:rsidP="00AF53D4">
            <w:pPr>
              <w:rPr>
                <w:szCs w:val="24"/>
              </w:rPr>
            </w:pPr>
            <w:r w:rsidRPr="007C2950">
              <w:rPr>
                <w:szCs w:val="24"/>
              </w:rPr>
              <w:t>One window, not required to open</w:t>
            </w:r>
            <w:r w:rsidR="008A0661" w:rsidRPr="007C2950">
              <w:rPr>
                <w:szCs w:val="24"/>
              </w:rPr>
              <w:t>.</w:t>
            </w:r>
          </w:p>
        </w:tc>
      </w:tr>
      <w:tr w:rsidR="00AA297B" w:rsidRPr="007C2950" w:rsidTr="005675E1">
        <w:trPr>
          <w:trHeight w:val="404"/>
        </w:trPr>
        <w:tc>
          <w:tcPr>
            <w:tcW w:w="1422" w:type="dxa"/>
          </w:tcPr>
          <w:p w:rsidR="00AA297B" w:rsidRPr="007C2950" w:rsidRDefault="00AA297B" w:rsidP="00AF53D4">
            <w:pPr>
              <w:rPr>
                <w:szCs w:val="24"/>
              </w:rPr>
            </w:pPr>
            <w:r w:rsidRPr="007C2950">
              <w:rPr>
                <w:szCs w:val="24"/>
              </w:rPr>
              <w:t>Kitchen</w:t>
            </w:r>
          </w:p>
        </w:tc>
        <w:tc>
          <w:tcPr>
            <w:tcW w:w="4013" w:type="dxa"/>
          </w:tcPr>
          <w:p w:rsidR="00AA297B" w:rsidRPr="007C2950" w:rsidRDefault="00461EA8" w:rsidP="00AF53D4">
            <w:pPr>
              <w:rPr>
                <w:szCs w:val="24"/>
              </w:rPr>
            </w:pPr>
            <w:r w:rsidRPr="007C2950">
              <w:rPr>
                <w:szCs w:val="24"/>
              </w:rPr>
              <w:t>One (1) electric outlet and one permanent ceiling or wall light fixture that works</w:t>
            </w:r>
          </w:p>
        </w:tc>
        <w:tc>
          <w:tcPr>
            <w:tcW w:w="4013" w:type="dxa"/>
          </w:tcPr>
          <w:p w:rsidR="00AA297B" w:rsidRPr="007C2950" w:rsidRDefault="005F31CC" w:rsidP="00AF53D4">
            <w:pPr>
              <w:rPr>
                <w:szCs w:val="24"/>
              </w:rPr>
            </w:pPr>
            <w:r w:rsidRPr="007C2950">
              <w:t>If there is a window, it must open, close, and seal if designed to open.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Bedroom</w:t>
            </w:r>
          </w:p>
        </w:tc>
        <w:tc>
          <w:tcPr>
            <w:tcW w:w="4013" w:type="dxa"/>
          </w:tcPr>
          <w:p w:rsidR="004E7420" w:rsidRPr="007C2950" w:rsidRDefault="004E7420" w:rsidP="00AF53D4">
            <w:pPr>
              <w:rPr>
                <w:szCs w:val="24"/>
              </w:rPr>
            </w:pPr>
            <w:r w:rsidRPr="007C2950">
              <w:rPr>
                <w:szCs w:val="24"/>
              </w:rPr>
              <w:t>Two (2) outlets</w:t>
            </w:r>
            <w:r w:rsidR="00157FC9" w:rsidRPr="007C2950">
              <w:rPr>
                <w:szCs w:val="24"/>
              </w:rPr>
              <w:t xml:space="preserve"> </w:t>
            </w:r>
            <w:r w:rsidR="00AF53D4" w:rsidRPr="007C2950">
              <w:rPr>
                <w:rFonts w:ascii="Franklin Gothic Demi" w:hAnsi="Franklin Gothic Demi"/>
                <w:szCs w:val="24"/>
              </w:rPr>
              <w:t>OR</w:t>
            </w:r>
          </w:p>
          <w:p w:rsidR="004E7420" w:rsidRPr="007C2950" w:rsidRDefault="004E7420" w:rsidP="00AF53D4">
            <w:pPr>
              <w:rPr>
                <w:szCs w:val="24"/>
              </w:rPr>
            </w:pPr>
            <w:r w:rsidRPr="007C2950">
              <w:rPr>
                <w:szCs w:val="24"/>
              </w:rPr>
              <w:t>One (1) outlet and one (1) permanent light fixture</w:t>
            </w:r>
          </w:p>
        </w:tc>
        <w:tc>
          <w:tcPr>
            <w:tcW w:w="4013" w:type="dxa"/>
          </w:tcPr>
          <w:p w:rsidR="004E7420" w:rsidRPr="007C2950" w:rsidRDefault="005F31CC" w:rsidP="00AF53D4">
            <w:pPr>
              <w:rPr>
                <w:szCs w:val="24"/>
              </w:rPr>
            </w:pPr>
            <w:r w:rsidRPr="007C2950">
              <w:t>One window – it must open, close, and seal if designed to open.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Bathroom(s)</w:t>
            </w:r>
          </w:p>
        </w:tc>
        <w:tc>
          <w:tcPr>
            <w:tcW w:w="4013" w:type="dxa"/>
          </w:tcPr>
          <w:p w:rsidR="004E7420" w:rsidRPr="007C2950" w:rsidRDefault="004E7420" w:rsidP="00AF53D4">
            <w:pPr>
              <w:rPr>
                <w:szCs w:val="24"/>
              </w:rPr>
            </w:pPr>
            <w:r w:rsidRPr="007C2950">
              <w:rPr>
                <w:szCs w:val="24"/>
              </w:rPr>
              <w:t>One (1) permanent light fixture</w:t>
            </w:r>
          </w:p>
        </w:tc>
        <w:tc>
          <w:tcPr>
            <w:tcW w:w="4013" w:type="dxa"/>
          </w:tcPr>
          <w:p w:rsidR="004E7420" w:rsidRPr="007C2950" w:rsidRDefault="004E7420" w:rsidP="00AF53D4">
            <w:pPr>
              <w:rPr>
                <w:szCs w:val="24"/>
              </w:rPr>
            </w:pPr>
            <w:r w:rsidRPr="007C2950">
              <w:rPr>
                <w:szCs w:val="24"/>
              </w:rPr>
              <w:t>A window that opens or a working exhaust fan.</w:t>
            </w:r>
          </w:p>
        </w:tc>
      </w:tr>
      <w:tr w:rsidR="004E7420" w:rsidRPr="007C2950" w:rsidTr="005675E1">
        <w:trPr>
          <w:trHeight w:val="404"/>
        </w:trPr>
        <w:tc>
          <w:tcPr>
            <w:tcW w:w="1422" w:type="dxa"/>
          </w:tcPr>
          <w:p w:rsidR="004E7420" w:rsidRPr="007C2950" w:rsidRDefault="004E7420" w:rsidP="00AF53D4">
            <w:pPr>
              <w:rPr>
                <w:szCs w:val="24"/>
              </w:rPr>
            </w:pPr>
            <w:r w:rsidRPr="007C2950">
              <w:rPr>
                <w:szCs w:val="24"/>
              </w:rPr>
              <w:t>Other Rooms</w:t>
            </w:r>
          </w:p>
        </w:tc>
        <w:tc>
          <w:tcPr>
            <w:tcW w:w="4013" w:type="dxa"/>
          </w:tcPr>
          <w:p w:rsidR="004E7420" w:rsidRPr="007C2950" w:rsidRDefault="00461EA8" w:rsidP="00AF53D4">
            <w:pPr>
              <w:rPr>
                <w:szCs w:val="24"/>
              </w:rPr>
            </w:pPr>
            <w:r w:rsidRPr="007C2950">
              <w:rPr>
                <w:szCs w:val="24"/>
              </w:rPr>
              <w:t>One (1) electric light fixture or outlet</w:t>
            </w:r>
          </w:p>
        </w:tc>
        <w:tc>
          <w:tcPr>
            <w:tcW w:w="4013" w:type="dxa"/>
          </w:tcPr>
          <w:p w:rsidR="004E7420" w:rsidRPr="007C2950" w:rsidRDefault="004E7420" w:rsidP="00AF53D4">
            <w:pPr>
              <w:rPr>
                <w:szCs w:val="24"/>
              </w:rPr>
            </w:pPr>
            <w:r w:rsidRPr="007C2950">
              <w:rPr>
                <w:szCs w:val="24"/>
              </w:rPr>
              <w:t>All rooms must have a means of natural or artificial illumination.</w:t>
            </w:r>
          </w:p>
        </w:tc>
      </w:tr>
    </w:tbl>
    <w:p w:rsidR="00AA297B" w:rsidRPr="007C2950" w:rsidRDefault="00AA297B" w:rsidP="00AF53D4">
      <w:pPr>
        <w:rPr>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General Requirements</w:t>
      </w:r>
    </w:p>
    <w:p w:rsidR="000D56C9" w:rsidRPr="007C2950" w:rsidRDefault="000D56C9" w:rsidP="0049353F">
      <w:pPr>
        <w:rPr>
          <w:rFonts w:ascii="Franklin Gothic Demi" w:hAnsi="Franklin Gothic Demi"/>
          <w:szCs w:val="24"/>
        </w:rPr>
        <w:sectPr w:rsidR="000D56C9" w:rsidRPr="007C2950" w:rsidSect="000D56C9">
          <w:headerReference w:type="default" r:id="rId9"/>
          <w:footerReference w:type="default" r:id="rId10"/>
          <w:footerReference w:type="first" r:id="rId11"/>
          <w:type w:val="continuous"/>
          <w:pgSz w:w="12240" w:h="15840" w:code="1"/>
          <w:pgMar w:top="720" w:right="1440" w:bottom="1440" w:left="1440" w:header="720" w:footer="720" w:gutter="0"/>
          <w:cols w:sep="1" w:space="432"/>
          <w:titlePg/>
        </w:sectPr>
      </w:pPr>
    </w:p>
    <w:p w:rsidR="0049353F" w:rsidRPr="007C2950" w:rsidRDefault="0049353F" w:rsidP="00DA4F82">
      <w:pPr>
        <w:pStyle w:val="ListParagraph"/>
        <w:numPr>
          <w:ilvl w:val="0"/>
          <w:numId w:val="12"/>
        </w:numPr>
        <w:ind w:hanging="540"/>
        <w:rPr>
          <w:szCs w:val="23"/>
        </w:rPr>
      </w:pPr>
      <w:r w:rsidRPr="007C2950">
        <w:rPr>
          <w:szCs w:val="23"/>
        </w:rPr>
        <w:t>A handrail is required for four (4) or more steps, including landings.</w:t>
      </w:r>
    </w:p>
    <w:p w:rsidR="0049353F" w:rsidRPr="007C2950" w:rsidRDefault="0049353F" w:rsidP="00DA4F82">
      <w:pPr>
        <w:pStyle w:val="ListParagraph"/>
        <w:numPr>
          <w:ilvl w:val="0"/>
          <w:numId w:val="12"/>
        </w:numPr>
        <w:ind w:hanging="540"/>
        <w:rPr>
          <w:szCs w:val="23"/>
        </w:rPr>
      </w:pPr>
      <w:r w:rsidRPr="007C2950">
        <w:rPr>
          <w:szCs w:val="23"/>
        </w:rPr>
        <w:t>All outside porches must have railings if they are more than 30 inches from the ground.</w:t>
      </w:r>
    </w:p>
    <w:p w:rsidR="0049353F" w:rsidRPr="007C2950" w:rsidRDefault="0049353F" w:rsidP="00DA4F82">
      <w:pPr>
        <w:pStyle w:val="ListParagraph"/>
        <w:numPr>
          <w:ilvl w:val="0"/>
          <w:numId w:val="12"/>
        </w:numPr>
        <w:ind w:hanging="540"/>
        <w:rPr>
          <w:szCs w:val="23"/>
        </w:rPr>
      </w:pPr>
      <w:r w:rsidRPr="007C2950">
        <w:rPr>
          <w:szCs w:val="23"/>
        </w:rPr>
        <w:t>All outside area accessible by the tenant family must be free from debris and hazardous materials (i.e., broken glass, old refrigerators, used car batteries, dilapidated buildings, abandoned vehicles, low-hanging electrical wires, hazardous waste dumps, open sewers, etc.).</w:t>
      </w:r>
    </w:p>
    <w:p w:rsidR="0049353F" w:rsidRPr="007C2950" w:rsidRDefault="0049353F" w:rsidP="00DA4F82">
      <w:pPr>
        <w:pStyle w:val="ListParagraph"/>
        <w:numPr>
          <w:ilvl w:val="0"/>
          <w:numId w:val="12"/>
        </w:numPr>
        <w:ind w:hanging="540"/>
        <w:rPr>
          <w:szCs w:val="23"/>
        </w:rPr>
      </w:pPr>
      <w:r w:rsidRPr="007C2950">
        <w:rPr>
          <w:szCs w:val="23"/>
        </w:rPr>
        <w:t xml:space="preserve">The roof and outside coverings must be weather-tight. </w:t>
      </w:r>
    </w:p>
    <w:p w:rsidR="0049353F" w:rsidRPr="007C2950" w:rsidRDefault="0049353F" w:rsidP="00DA4F82">
      <w:pPr>
        <w:pStyle w:val="ListParagraph"/>
        <w:numPr>
          <w:ilvl w:val="0"/>
          <w:numId w:val="12"/>
        </w:numPr>
        <w:ind w:hanging="540"/>
        <w:rPr>
          <w:szCs w:val="23"/>
        </w:rPr>
      </w:pPr>
      <w:r w:rsidRPr="007C2950">
        <w:rPr>
          <w:szCs w:val="23"/>
        </w:rPr>
        <w:t>Windows and doors that can be reached from the outside (i.e., adjacent roofs, stairs, fire escapes) must lock properly. All window cranks must be present.</w:t>
      </w:r>
    </w:p>
    <w:p w:rsidR="0049353F" w:rsidRPr="007C2950" w:rsidRDefault="0049353F" w:rsidP="00DA4F82">
      <w:pPr>
        <w:pStyle w:val="ListParagraph"/>
        <w:numPr>
          <w:ilvl w:val="0"/>
          <w:numId w:val="12"/>
        </w:numPr>
        <w:ind w:hanging="540"/>
        <w:rPr>
          <w:szCs w:val="23"/>
        </w:rPr>
      </w:pPr>
      <w:r w:rsidRPr="007C2950">
        <w:rPr>
          <w:szCs w:val="23"/>
        </w:rPr>
        <w:t>All smoke alarms must comply with state law and be in working order.</w:t>
      </w:r>
    </w:p>
    <w:p w:rsidR="0049353F" w:rsidRPr="007C2950" w:rsidRDefault="0049353F" w:rsidP="00DA4F82">
      <w:pPr>
        <w:pStyle w:val="ListParagraph"/>
        <w:numPr>
          <w:ilvl w:val="0"/>
          <w:numId w:val="12"/>
        </w:numPr>
        <w:ind w:hanging="540"/>
        <w:rPr>
          <w:szCs w:val="23"/>
        </w:rPr>
      </w:pPr>
      <w:r w:rsidRPr="007C2950">
        <w:rPr>
          <w:szCs w:val="23"/>
        </w:rPr>
        <w:t>Operable carbon monoxide (CO) detectors as prescribed by Alaska Statute 18.70.095</w:t>
      </w:r>
    </w:p>
    <w:p w:rsidR="0049353F" w:rsidRPr="007C2950" w:rsidRDefault="0049353F" w:rsidP="00DA4F82">
      <w:pPr>
        <w:pStyle w:val="ListParagraph"/>
        <w:numPr>
          <w:ilvl w:val="0"/>
          <w:numId w:val="12"/>
        </w:numPr>
        <w:ind w:hanging="540"/>
        <w:rPr>
          <w:szCs w:val="23"/>
        </w:rPr>
      </w:pPr>
      <w:r w:rsidRPr="007C2950">
        <w:rPr>
          <w:szCs w:val="23"/>
        </w:rPr>
        <w:t>There must be no leaking pipes or faucets in the kitchen, bathroom(s), or utility room.</w:t>
      </w:r>
    </w:p>
    <w:p w:rsidR="0049353F" w:rsidRPr="007C2950" w:rsidRDefault="0049353F" w:rsidP="00DA4F82">
      <w:pPr>
        <w:pStyle w:val="ListParagraph"/>
        <w:numPr>
          <w:ilvl w:val="0"/>
          <w:numId w:val="12"/>
        </w:numPr>
        <w:ind w:hanging="540"/>
        <w:rPr>
          <w:szCs w:val="23"/>
        </w:rPr>
      </w:pPr>
      <w:r w:rsidRPr="007C2950">
        <w:rPr>
          <w:szCs w:val="23"/>
        </w:rPr>
        <w:t>Hot and cold running water must be present.</w:t>
      </w:r>
    </w:p>
    <w:p w:rsidR="0049353F" w:rsidRPr="007C2950" w:rsidRDefault="0049353F" w:rsidP="00DA4F82">
      <w:pPr>
        <w:pStyle w:val="ListParagraph"/>
        <w:numPr>
          <w:ilvl w:val="0"/>
          <w:numId w:val="12"/>
        </w:numPr>
        <w:ind w:hanging="540"/>
        <w:rPr>
          <w:szCs w:val="23"/>
        </w:rPr>
      </w:pPr>
      <w:r w:rsidRPr="007C2950">
        <w:rPr>
          <w:szCs w:val="23"/>
        </w:rPr>
        <w:t>Painted surfaces must meet HUD-specified lead-based paint requirements.</w:t>
      </w:r>
    </w:p>
    <w:p w:rsidR="0049353F" w:rsidRPr="007C2950" w:rsidRDefault="0049353F" w:rsidP="00DA4F82">
      <w:pPr>
        <w:pStyle w:val="ListParagraph"/>
        <w:numPr>
          <w:ilvl w:val="0"/>
          <w:numId w:val="12"/>
        </w:numPr>
        <w:ind w:hanging="540"/>
        <w:rPr>
          <w:szCs w:val="23"/>
        </w:rPr>
      </w:pPr>
      <w:r w:rsidRPr="007C2950">
        <w:rPr>
          <w:szCs w:val="23"/>
        </w:rPr>
        <w:t>Furnace must be adequate and free from debris and fire hazards.</w:t>
      </w:r>
    </w:p>
    <w:p w:rsidR="0049353F" w:rsidRPr="007C2950" w:rsidRDefault="0049353F" w:rsidP="00DA4F82">
      <w:pPr>
        <w:pStyle w:val="ListParagraph"/>
        <w:numPr>
          <w:ilvl w:val="0"/>
          <w:numId w:val="12"/>
        </w:numPr>
        <w:ind w:hanging="540"/>
        <w:rPr>
          <w:szCs w:val="23"/>
        </w:rPr>
      </w:pPr>
      <w:r w:rsidRPr="007C2950">
        <w:rPr>
          <w:szCs w:val="23"/>
        </w:rPr>
        <w:t>The furnace must have a manual shut-off.</w:t>
      </w:r>
    </w:p>
    <w:p w:rsidR="0049353F" w:rsidRPr="007C2950" w:rsidRDefault="0049353F" w:rsidP="00DA4F82">
      <w:pPr>
        <w:pStyle w:val="ListParagraph"/>
        <w:numPr>
          <w:ilvl w:val="0"/>
          <w:numId w:val="12"/>
        </w:numPr>
        <w:ind w:hanging="540"/>
        <w:rPr>
          <w:szCs w:val="23"/>
        </w:rPr>
      </w:pPr>
      <w:r w:rsidRPr="007C2950">
        <w:rPr>
          <w:szCs w:val="23"/>
        </w:rPr>
        <w:t>The furnace must be properly vented.</w:t>
      </w:r>
    </w:p>
    <w:p w:rsidR="0049353F" w:rsidRPr="007C2950" w:rsidRDefault="0049353F" w:rsidP="00DA4F82">
      <w:pPr>
        <w:pStyle w:val="ListParagraph"/>
        <w:numPr>
          <w:ilvl w:val="0"/>
          <w:numId w:val="12"/>
        </w:numPr>
        <w:ind w:hanging="540"/>
        <w:rPr>
          <w:szCs w:val="23"/>
        </w:rPr>
      </w:pPr>
      <w:r w:rsidRPr="007C2950">
        <w:rPr>
          <w:szCs w:val="23"/>
        </w:rPr>
        <w:t>The water heater must have an overflow valve and a properly attached discharge line directed near or through the floor.</w:t>
      </w:r>
    </w:p>
    <w:p w:rsidR="0049353F" w:rsidRPr="007C2950" w:rsidRDefault="0049353F" w:rsidP="00EE00E9">
      <w:pPr>
        <w:pStyle w:val="ListParagraph"/>
        <w:numPr>
          <w:ilvl w:val="0"/>
          <w:numId w:val="12"/>
        </w:numPr>
        <w:ind w:hanging="540"/>
        <w:rPr>
          <w:szCs w:val="23"/>
        </w:rPr>
      </w:pPr>
      <w:r w:rsidRPr="007C2950">
        <w:rPr>
          <w:szCs w:val="23"/>
        </w:rPr>
        <w:t>All water heaters must be shielded from the living area.</w:t>
      </w:r>
    </w:p>
    <w:p w:rsidR="00D92488" w:rsidRPr="007C2950" w:rsidRDefault="00D92488">
      <w:pPr>
        <w:rPr>
          <w:rFonts w:ascii="Franklin Gothic Demi" w:hAnsi="Franklin Gothic Demi" w:cstheme="minorBidi"/>
          <w:szCs w:val="23"/>
        </w:rPr>
        <w:sectPr w:rsidR="00D92488" w:rsidRPr="007C2950" w:rsidSect="00F92FF0">
          <w:footerReference w:type="default" r:id="rId12"/>
          <w:type w:val="continuous"/>
          <w:pgSz w:w="12240" w:h="15840" w:code="1"/>
          <w:pgMar w:top="720" w:right="1440" w:bottom="1440" w:left="1440" w:header="720" w:footer="720" w:gutter="0"/>
          <w:cols w:num="2" w:sep="1" w:space="432"/>
          <w:titlePg/>
        </w:sectPr>
      </w:pPr>
    </w:p>
    <w:p w:rsidR="008135F1" w:rsidRPr="007C2950" w:rsidRDefault="008135F1" w:rsidP="008135F1">
      <w:pPr>
        <w:pStyle w:val="HBBody"/>
        <w:rPr>
          <w:rFonts w:ascii="Franklin Gothic Demi" w:hAnsi="Franklin Gothic Demi"/>
        </w:rPr>
      </w:pPr>
      <w:r w:rsidRPr="007C2950">
        <w:rPr>
          <w:rFonts w:ascii="Franklin Gothic Demi" w:hAnsi="Franklin Gothic Demi"/>
        </w:rPr>
        <w:lastRenderedPageBreak/>
        <w:t>Mobile Home Water Heaters</w:t>
      </w:r>
    </w:p>
    <w:p w:rsidR="008135F1" w:rsidRPr="007C2950" w:rsidRDefault="008135F1" w:rsidP="008135F1">
      <w:pPr>
        <w:pStyle w:val="HBBody"/>
      </w:pPr>
      <w:r w:rsidRPr="007C2950">
        <w:t>The inspector must have access to all water heaters. The owner is responsible for the clearing and removal of snow if the water heater is outside the mobile home.</w:t>
      </w:r>
    </w:p>
    <w:p w:rsidR="008135F1" w:rsidRPr="007C2950" w:rsidRDefault="008135F1" w:rsidP="0049353F">
      <w:pPr>
        <w:rPr>
          <w:rFonts w:ascii="Franklin Gothic Demi" w:hAnsi="Franklin Gothic Demi"/>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Kitchen Requirements</w:t>
      </w:r>
    </w:p>
    <w:p w:rsidR="0049353F" w:rsidRPr="007C2950" w:rsidRDefault="0049353F" w:rsidP="000D56C9">
      <w:pPr>
        <w:pStyle w:val="ListParagraph"/>
        <w:numPr>
          <w:ilvl w:val="0"/>
          <w:numId w:val="14"/>
        </w:numPr>
        <w:rPr>
          <w:szCs w:val="24"/>
        </w:rPr>
      </w:pPr>
      <w:r w:rsidRPr="007C2950">
        <w:rPr>
          <w:szCs w:val="24"/>
        </w:rPr>
        <w:t>All stove burners must work.</w:t>
      </w:r>
    </w:p>
    <w:p w:rsidR="0049353F" w:rsidRPr="007C2950" w:rsidRDefault="0049353F" w:rsidP="000D56C9">
      <w:pPr>
        <w:pStyle w:val="ListParagraph"/>
        <w:numPr>
          <w:ilvl w:val="0"/>
          <w:numId w:val="14"/>
        </w:numPr>
        <w:rPr>
          <w:szCs w:val="24"/>
        </w:rPr>
      </w:pPr>
      <w:r w:rsidRPr="007C2950">
        <w:rPr>
          <w:szCs w:val="24"/>
        </w:rPr>
        <w:t>All stove knobs must be present.</w:t>
      </w:r>
    </w:p>
    <w:p w:rsidR="0049353F" w:rsidRPr="007C2950" w:rsidRDefault="0049353F" w:rsidP="000D56C9">
      <w:pPr>
        <w:pStyle w:val="ListParagraph"/>
        <w:numPr>
          <w:ilvl w:val="0"/>
          <w:numId w:val="14"/>
        </w:numPr>
        <w:rPr>
          <w:szCs w:val="24"/>
        </w:rPr>
      </w:pPr>
      <w:r w:rsidRPr="007C2950">
        <w:rPr>
          <w:szCs w:val="24"/>
        </w:rPr>
        <w:t>The fan and light in the hood must work (if present).</w:t>
      </w:r>
    </w:p>
    <w:p w:rsidR="0049353F" w:rsidRPr="007C2950" w:rsidRDefault="0049353F" w:rsidP="000D56C9">
      <w:pPr>
        <w:pStyle w:val="ListParagraph"/>
        <w:numPr>
          <w:ilvl w:val="0"/>
          <w:numId w:val="14"/>
        </w:numPr>
        <w:rPr>
          <w:szCs w:val="24"/>
        </w:rPr>
      </w:pPr>
      <w:r w:rsidRPr="007C2950">
        <w:rPr>
          <w:szCs w:val="24"/>
        </w:rPr>
        <w:t>The seal on the stove must be in good condition.</w:t>
      </w:r>
    </w:p>
    <w:p w:rsidR="0049353F" w:rsidRPr="007C2950" w:rsidRDefault="0049353F" w:rsidP="000D56C9">
      <w:pPr>
        <w:pStyle w:val="ListParagraph"/>
        <w:numPr>
          <w:ilvl w:val="0"/>
          <w:numId w:val="14"/>
        </w:numPr>
        <w:rPr>
          <w:szCs w:val="24"/>
        </w:rPr>
      </w:pPr>
      <w:r w:rsidRPr="007C2950">
        <w:rPr>
          <w:szCs w:val="24"/>
        </w:rPr>
        <w:t>The refrigerator must be the proper size relative to the tenant family size.</w:t>
      </w:r>
    </w:p>
    <w:p w:rsidR="0049353F" w:rsidRPr="007C2950" w:rsidRDefault="0049353F" w:rsidP="000D56C9">
      <w:pPr>
        <w:pStyle w:val="ListParagraph"/>
        <w:numPr>
          <w:ilvl w:val="0"/>
          <w:numId w:val="14"/>
        </w:numPr>
        <w:rPr>
          <w:szCs w:val="24"/>
        </w:rPr>
      </w:pPr>
      <w:r w:rsidRPr="007C2950">
        <w:rPr>
          <w:szCs w:val="24"/>
        </w:rPr>
        <w:t>The refrigerator must keep food cold enough to avoid spoilage.</w:t>
      </w:r>
    </w:p>
    <w:p w:rsidR="0049353F" w:rsidRPr="007C2950" w:rsidRDefault="0049353F" w:rsidP="000D56C9">
      <w:pPr>
        <w:pStyle w:val="ListParagraph"/>
        <w:numPr>
          <w:ilvl w:val="0"/>
          <w:numId w:val="14"/>
        </w:numPr>
        <w:rPr>
          <w:szCs w:val="24"/>
        </w:rPr>
      </w:pPr>
      <w:r w:rsidRPr="007C2950">
        <w:rPr>
          <w:szCs w:val="24"/>
        </w:rPr>
        <w:t>Refrigerator seals must be in good condition.</w:t>
      </w:r>
    </w:p>
    <w:p w:rsidR="0049353F" w:rsidRPr="007C2950" w:rsidRDefault="0049353F" w:rsidP="0049353F">
      <w:pPr>
        <w:rPr>
          <w:szCs w:val="24"/>
        </w:rPr>
      </w:pPr>
    </w:p>
    <w:p w:rsidR="0049353F" w:rsidRPr="007C2950" w:rsidRDefault="0049353F" w:rsidP="0049353F">
      <w:pPr>
        <w:rPr>
          <w:rFonts w:ascii="Franklin Gothic Demi" w:hAnsi="Franklin Gothic Demi"/>
          <w:szCs w:val="24"/>
        </w:rPr>
      </w:pPr>
      <w:r w:rsidRPr="007C2950">
        <w:rPr>
          <w:rFonts w:ascii="Franklin Gothic Demi" w:hAnsi="Franklin Gothic Demi"/>
          <w:szCs w:val="24"/>
        </w:rPr>
        <w:t>Number of Rooms Required</w:t>
      </w:r>
    </w:p>
    <w:p w:rsidR="000D56C9" w:rsidRPr="007C2950" w:rsidRDefault="0049353F" w:rsidP="0049353F">
      <w:pPr>
        <w:rPr>
          <w:szCs w:val="24"/>
        </w:rPr>
      </w:pPr>
      <w:r w:rsidRPr="007C2950">
        <w:rPr>
          <w:szCs w:val="24"/>
        </w:rPr>
        <w:t xml:space="preserve">A unit must contain </w:t>
      </w:r>
      <w:r w:rsidR="00F23B3E" w:rsidRPr="007C2950">
        <w:rPr>
          <w:szCs w:val="24"/>
        </w:rPr>
        <w:t>at least one bedroom or living/</w:t>
      </w:r>
      <w:r w:rsidRPr="007C2950">
        <w:rPr>
          <w:szCs w:val="24"/>
        </w:rPr>
        <w:t>sleeping room for each two persons.</w:t>
      </w:r>
    </w:p>
    <w:p w:rsidR="0028694A" w:rsidRPr="007C2950" w:rsidRDefault="0028694A" w:rsidP="00D92488"/>
    <w:p w:rsidR="00190EAC" w:rsidRPr="007C2950" w:rsidRDefault="004E28C6" w:rsidP="000D56C9">
      <w:pPr>
        <w:rPr>
          <w:szCs w:val="24"/>
        </w:rPr>
      </w:pPr>
      <w:r w:rsidRPr="007C2950">
        <w:rPr>
          <w:rFonts w:ascii="Franklin Gothic Demi" w:hAnsi="Franklin Gothic Demi"/>
          <w:szCs w:val="24"/>
        </w:rPr>
        <w:t>Electrical Requirements</w:t>
      </w:r>
    </w:p>
    <w:p w:rsidR="004E28C6" w:rsidRPr="007C2950" w:rsidRDefault="004E28C6" w:rsidP="000D56C9">
      <w:pPr>
        <w:rPr>
          <w:szCs w:val="24"/>
        </w:rPr>
        <w:sectPr w:rsidR="004E28C6" w:rsidRPr="007C2950" w:rsidSect="00D92488">
          <w:footerReference w:type="default" r:id="rId13"/>
          <w:footerReference w:type="first" r:id="rId14"/>
          <w:pgSz w:w="12240" w:h="15840" w:code="1"/>
          <w:pgMar w:top="720" w:right="1440" w:bottom="1440" w:left="1440" w:header="720" w:footer="720" w:gutter="0"/>
          <w:cols w:space="720"/>
          <w:titlePg/>
        </w:sectPr>
      </w:pPr>
    </w:p>
    <w:p w:rsidR="000D56C9" w:rsidRPr="007C2950" w:rsidRDefault="000D56C9" w:rsidP="000D56C9">
      <w:pPr>
        <w:rPr>
          <w:sz w:val="22"/>
          <w:szCs w:val="22"/>
        </w:rPr>
      </w:pPr>
      <w:r w:rsidRPr="007C2950">
        <w:rPr>
          <w:sz w:val="22"/>
          <w:szCs w:val="22"/>
        </w:rPr>
        <w:t xml:space="preserve">HUD’s Housing Quality Standards requires the following operating conditions </w:t>
      </w:r>
      <w:r w:rsidR="003B1792" w:rsidRPr="007C2950">
        <w:rPr>
          <w:sz w:val="22"/>
          <w:szCs w:val="22"/>
        </w:rPr>
        <w:t>for</w:t>
      </w:r>
      <w:r w:rsidRPr="007C2950">
        <w:rPr>
          <w:sz w:val="22"/>
          <w:szCs w:val="22"/>
        </w:rPr>
        <w:t xml:space="preserve"> electrical outlets. There are two basic types of outlets: two-pronged and three-pronged outlets. Three-pronged outlets with GFCI are acceptable as long as the outlet is grounded or has working GFCI protections.</w:t>
      </w:r>
    </w:p>
    <w:p w:rsidR="000D56C9" w:rsidRPr="007C2950" w:rsidRDefault="000D56C9" w:rsidP="000D56C9">
      <w:pPr>
        <w:rPr>
          <w:sz w:val="22"/>
          <w:szCs w:val="22"/>
        </w:rPr>
      </w:pPr>
    </w:p>
    <w:p w:rsidR="008135F1" w:rsidRPr="007C2950" w:rsidRDefault="008135F1" w:rsidP="008135F1">
      <w:pPr>
        <w:pStyle w:val="ListParagraph"/>
        <w:numPr>
          <w:ilvl w:val="0"/>
          <w:numId w:val="13"/>
        </w:numPr>
        <w:ind w:left="360"/>
        <w:rPr>
          <w:sz w:val="22"/>
          <w:szCs w:val="22"/>
        </w:rPr>
      </w:pPr>
      <w:r w:rsidRPr="007C2950">
        <w:rPr>
          <w:sz w:val="22"/>
          <w:szCs w:val="22"/>
        </w:rPr>
        <w:t>All outlets and light switches must have unbroken cover plates.</w:t>
      </w:r>
    </w:p>
    <w:p w:rsidR="008135F1" w:rsidRPr="007C2950" w:rsidRDefault="008135F1" w:rsidP="008135F1">
      <w:pPr>
        <w:pStyle w:val="ListParagraph"/>
        <w:numPr>
          <w:ilvl w:val="0"/>
          <w:numId w:val="13"/>
        </w:numPr>
        <w:ind w:left="360"/>
        <w:rPr>
          <w:sz w:val="22"/>
          <w:szCs w:val="22"/>
        </w:rPr>
      </w:pPr>
      <w:r w:rsidRPr="007C2950">
        <w:rPr>
          <w:sz w:val="22"/>
          <w:szCs w:val="22"/>
        </w:rPr>
        <w:t>If the outlet is disconnected, it must be covered.</w:t>
      </w:r>
    </w:p>
    <w:p w:rsidR="008135F1" w:rsidRPr="007C2950" w:rsidRDefault="008135F1" w:rsidP="008135F1">
      <w:pPr>
        <w:pStyle w:val="ListParagraph"/>
        <w:numPr>
          <w:ilvl w:val="0"/>
          <w:numId w:val="13"/>
        </w:numPr>
        <w:ind w:left="360"/>
        <w:rPr>
          <w:sz w:val="22"/>
          <w:szCs w:val="22"/>
        </w:rPr>
      </w:pPr>
      <w:r w:rsidRPr="007C2950">
        <w:rPr>
          <w:sz w:val="22"/>
          <w:szCs w:val="22"/>
        </w:rPr>
        <w:t>No bare wires, hanging switches, or light fixtures hanging by electrical wires are acceptable in any room accessible by the tenant family including garages, utility rooms, and common areas.</w:t>
      </w:r>
    </w:p>
    <w:p w:rsidR="008135F1" w:rsidRPr="007C2950" w:rsidRDefault="008135F1" w:rsidP="008135F1">
      <w:pPr>
        <w:pStyle w:val="ListParagraph"/>
        <w:numPr>
          <w:ilvl w:val="0"/>
          <w:numId w:val="13"/>
        </w:numPr>
        <w:ind w:left="360"/>
        <w:rPr>
          <w:sz w:val="22"/>
          <w:szCs w:val="22"/>
        </w:rPr>
      </w:pPr>
      <w:r w:rsidRPr="007C2950">
        <w:rPr>
          <w:sz w:val="22"/>
          <w:szCs w:val="22"/>
        </w:rPr>
        <w:t>All permanent light fixtures will be tested.</w:t>
      </w:r>
    </w:p>
    <w:p w:rsidR="008135F1" w:rsidRPr="007C2950" w:rsidRDefault="008135F1" w:rsidP="008135F1">
      <w:pPr>
        <w:pStyle w:val="ListParagraph"/>
        <w:numPr>
          <w:ilvl w:val="0"/>
          <w:numId w:val="13"/>
        </w:numPr>
        <w:ind w:left="360"/>
        <w:rPr>
          <w:sz w:val="22"/>
          <w:szCs w:val="22"/>
        </w:rPr>
      </w:pPr>
      <w:r w:rsidRPr="007C2950">
        <w:rPr>
          <w:sz w:val="22"/>
          <w:szCs w:val="22"/>
        </w:rPr>
        <w:t>All outdoor plug-ins must comply electrically and have functional covers.</w:t>
      </w:r>
    </w:p>
    <w:p w:rsidR="008135F1" w:rsidRPr="007C2950" w:rsidRDefault="008135F1" w:rsidP="008135F1">
      <w:pPr>
        <w:rPr>
          <w:sz w:val="22"/>
          <w:szCs w:val="22"/>
        </w:rPr>
      </w:pPr>
    </w:p>
    <w:p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58240" behindDoc="1" locked="0" layoutInCell="1" allowOverlap="1" wp14:anchorId="360A911A" wp14:editId="4E6D6F18">
            <wp:simplePos x="0" y="0"/>
            <wp:positionH relativeFrom="column">
              <wp:posOffset>0</wp:posOffset>
            </wp:positionH>
            <wp:positionV relativeFrom="paragraph">
              <wp:posOffset>-3810</wp:posOffset>
            </wp:positionV>
            <wp:extent cx="335280" cy="548640"/>
            <wp:effectExtent l="0" t="0" r="7620" b="3810"/>
            <wp:wrapTight wrapText="bothSides">
              <wp:wrapPolygon edited="0">
                <wp:start x="0" y="0"/>
                <wp:lineTo x="0" y="21000"/>
                <wp:lineTo x="20864" y="21000"/>
                <wp:lineTo x="208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Two-Pronged Outlet</w:t>
      </w:r>
      <w:r w:rsidRPr="007C2950">
        <w:rPr>
          <w:sz w:val="22"/>
          <w:szCs w:val="22"/>
        </w:rPr>
        <w:t>. A two-pronged outlet is ungrounded and has a two-wire electrical system that includes only a hot and a neutral wire. Original two-pronged ungrounded outlets are acceptable under HQS as long as they are in proper operating condition. The landlord is not required to upgrade an original two-pronged outlet. The inspector will verify that the outlet is in proper operating condition by ensuring a plugged in appliance or agency-provided outlet tester works.</w:t>
      </w:r>
    </w:p>
    <w:p w:rsidR="000D56C9" w:rsidRPr="007C2950" w:rsidRDefault="000D56C9" w:rsidP="000D56C9">
      <w:pPr>
        <w:rPr>
          <w:sz w:val="22"/>
          <w:szCs w:val="22"/>
        </w:rPr>
      </w:pPr>
    </w:p>
    <w:p w:rsidR="000D56C9" w:rsidRPr="007C2950" w:rsidRDefault="000D56C9" w:rsidP="000D56C9">
      <w:pPr>
        <w:rPr>
          <w:sz w:val="22"/>
          <w:szCs w:val="22"/>
        </w:rPr>
      </w:pPr>
      <w:r w:rsidRPr="007C2950">
        <w:rPr>
          <w:sz w:val="22"/>
          <w:szCs w:val="22"/>
        </w:rPr>
        <w:t xml:space="preserve">A three-pronged outlet should not be substituted for ungrounded outlets unless 1) a </w:t>
      </w:r>
      <w:r w:rsidRPr="007C2950">
        <w:rPr>
          <w:sz w:val="22"/>
          <w:szCs w:val="22"/>
        </w:rPr>
        <w:t>ground wire is connected to the outlet, or 2) a Ground Fault Circuit Interrupter (GFCI) protects the outlet.</w:t>
      </w:r>
    </w:p>
    <w:p w:rsidR="006D6572" w:rsidRPr="007C2950" w:rsidRDefault="006D6572" w:rsidP="000D56C9">
      <w:pPr>
        <w:rPr>
          <w:sz w:val="22"/>
          <w:szCs w:val="22"/>
        </w:rPr>
      </w:pPr>
    </w:p>
    <w:p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3360" behindDoc="1" locked="0" layoutInCell="1" allowOverlap="1" wp14:anchorId="574BC961" wp14:editId="11796A07">
            <wp:simplePos x="0" y="0"/>
            <wp:positionH relativeFrom="column">
              <wp:posOffset>0</wp:posOffset>
            </wp:positionH>
            <wp:positionV relativeFrom="paragraph">
              <wp:posOffset>0</wp:posOffset>
            </wp:positionV>
            <wp:extent cx="337625" cy="548640"/>
            <wp:effectExtent l="0" t="0" r="5715" b="3810"/>
            <wp:wrapTight wrapText="bothSides">
              <wp:wrapPolygon edited="0">
                <wp:start x="0" y="0"/>
                <wp:lineTo x="0" y="21000"/>
                <wp:lineTo x="20746" y="21000"/>
                <wp:lineTo x="207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376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w:t>
      </w:r>
      <w:r w:rsidRPr="007C2950">
        <w:rPr>
          <w:sz w:val="22"/>
          <w:szCs w:val="22"/>
        </w:rPr>
        <w:t>. A three-pronged outlet typically has a three wire electrical system that includes hot, neutral</w:t>
      </w:r>
      <w:r w:rsidR="00CD18D6" w:rsidRPr="007C2950">
        <w:rPr>
          <w:sz w:val="22"/>
          <w:szCs w:val="22"/>
        </w:rPr>
        <w:t>,</w:t>
      </w:r>
      <w:r w:rsidRPr="007C2950">
        <w:rPr>
          <w:sz w:val="22"/>
          <w:szCs w:val="22"/>
        </w:rPr>
        <w:t xml:space="preserve"> and ground wire</w:t>
      </w:r>
      <w:r w:rsidR="00CD18D6" w:rsidRPr="007C2950">
        <w:rPr>
          <w:sz w:val="22"/>
          <w:szCs w:val="22"/>
        </w:rPr>
        <w:t>s</w:t>
      </w:r>
      <w:r w:rsidRPr="007C2950">
        <w:rPr>
          <w:sz w:val="22"/>
          <w:szCs w:val="22"/>
        </w:rPr>
        <w:t>. Three-pronged outlets, including upgraded outlets that have been changed from two-pronged to three-pronged outlets are acceptable as long as the outlet is grounded. The inspector will verify that the outlet is grounded by using an outlet tester.</w:t>
      </w:r>
    </w:p>
    <w:p w:rsidR="000D56C9" w:rsidRPr="007C2950" w:rsidRDefault="000D56C9" w:rsidP="000D56C9">
      <w:pPr>
        <w:rPr>
          <w:sz w:val="22"/>
          <w:szCs w:val="22"/>
        </w:rPr>
      </w:pPr>
    </w:p>
    <w:p w:rsidR="000D56C9"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2336" behindDoc="1" locked="0" layoutInCell="1" allowOverlap="1" wp14:anchorId="069D052C" wp14:editId="50DC1FAE">
            <wp:simplePos x="0" y="0"/>
            <wp:positionH relativeFrom="column">
              <wp:posOffset>0</wp:posOffset>
            </wp:positionH>
            <wp:positionV relativeFrom="paragraph">
              <wp:posOffset>1905</wp:posOffset>
            </wp:positionV>
            <wp:extent cx="346890" cy="548640"/>
            <wp:effectExtent l="0" t="0" r="0" b="3810"/>
            <wp:wrapTight wrapText="bothSides">
              <wp:wrapPolygon edited="0">
                <wp:start x="0" y="0"/>
                <wp:lineTo x="0" y="21000"/>
                <wp:lineTo x="20176" y="21000"/>
                <wp:lineTo x="20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468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 with GFCI (Ground Fault Circuit Interrupter)</w:t>
      </w:r>
      <w:r w:rsidRPr="007C2950">
        <w:rPr>
          <w:sz w:val="22"/>
          <w:szCs w:val="22"/>
        </w:rPr>
        <w:t>. An outlet with GFCI senses a difference in current flow between the hot and neutral terminals and in unsafe conditions, shuts off the flow of current to the outlet. Installing a three-pronged outlet with GFCI is a cost-effective method to upgrade from two-pronged to three-pronged outlets without requiring the expensive installation of a new ground wire. The inspector will verify the outlet is grounded by using an outlet tester. If the outlet is not grounded, the inspector will trip the GFCI outlet by pressing the test button. If the power shuts off, the outlet is operating safely.</w:t>
      </w:r>
    </w:p>
    <w:p w:rsidR="00545B14" w:rsidRPr="00D92488" w:rsidRDefault="00545B14" w:rsidP="000D56C9">
      <w:pPr>
        <w:rPr>
          <w:sz w:val="22"/>
          <w:szCs w:val="22"/>
        </w:rPr>
      </w:pPr>
    </w:p>
    <w:p w:rsidR="00545B14" w:rsidRDefault="00545B14" w:rsidP="008135F1">
      <w:pPr>
        <w:rPr>
          <w:sz w:val="22"/>
          <w:szCs w:val="22"/>
        </w:rPr>
        <w:sectPr w:rsidR="00545B14" w:rsidSect="00F54DB4">
          <w:type w:val="continuous"/>
          <w:pgSz w:w="12240" w:h="15840" w:code="1"/>
          <w:pgMar w:top="720" w:right="1440" w:bottom="1440" w:left="1440" w:header="720" w:footer="720" w:gutter="0"/>
          <w:cols w:num="2" w:sep="1" w:space="432"/>
          <w:titlePg/>
        </w:sect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C72262" w:rsidTr="000958D6">
        <w:trPr>
          <w:trHeight w:val="1070"/>
          <w:jc w:val="center"/>
        </w:trPr>
        <w:tc>
          <w:tcPr>
            <w:tcW w:w="8610" w:type="dxa"/>
            <w:tcBorders>
              <w:bottom w:val="single" w:sz="18" w:space="0" w:color="2A55AC"/>
            </w:tcBorders>
            <w:vAlign w:val="center"/>
          </w:tcPr>
          <w:p w:rsidR="00545B14" w:rsidRPr="00C72262" w:rsidRDefault="00545B14" w:rsidP="000958D6">
            <w:pPr>
              <w:jc w:val="center"/>
              <w:rPr>
                <w:rFonts w:ascii="Franklin Gothic Demi" w:hAnsi="Franklin Gothic Demi"/>
                <w:sz w:val="32"/>
                <w:szCs w:val="32"/>
              </w:rPr>
            </w:pPr>
            <w:r w:rsidRPr="00C72262">
              <w:rPr>
                <w:rFonts w:ascii="Franklin Gothic Demi" w:hAnsi="Franklin Gothic Demi"/>
                <w:sz w:val="32"/>
                <w:szCs w:val="32"/>
              </w:rPr>
              <w:lastRenderedPageBreak/>
              <w:t>Smoke Detector Information</w:t>
            </w:r>
          </w:p>
        </w:tc>
        <w:tc>
          <w:tcPr>
            <w:tcW w:w="2190" w:type="dxa"/>
            <w:vMerge w:val="restart"/>
            <w:tcBorders>
              <w:bottom w:val="single" w:sz="18" w:space="0" w:color="2A55AC"/>
            </w:tcBorders>
            <w:vAlign w:val="center"/>
          </w:tcPr>
          <w:p w:rsidR="00545B14" w:rsidRPr="00C72262" w:rsidRDefault="00545B14" w:rsidP="000958D6">
            <w:pPr>
              <w:jc w:val="center"/>
            </w:pPr>
            <w:r w:rsidRPr="00C72262">
              <w:rPr>
                <w:noProof/>
              </w:rPr>
              <w:drawing>
                <wp:inline distT="0" distB="0" distL="0" distR="0" wp14:anchorId="15D3FCC9" wp14:editId="00955F8C">
                  <wp:extent cx="1371600" cy="914400"/>
                  <wp:effectExtent l="19050" t="0" r="0" b="0"/>
                  <wp:docPr id="13"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C72262" w:rsidTr="000958D6">
        <w:trPr>
          <w:trHeight w:val="440"/>
          <w:jc w:val="center"/>
        </w:trPr>
        <w:tc>
          <w:tcPr>
            <w:tcW w:w="8610" w:type="dxa"/>
            <w:tcBorders>
              <w:top w:val="single" w:sz="18" w:space="0" w:color="2A55AC"/>
            </w:tcBorders>
          </w:tcPr>
          <w:p w:rsidR="00545B14" w:rsidRPr="00C72262" w:rsidRDefault="00545B14" w:rsidP="000958D6">
            <w:pPr>
              <w:rPr>
                <w:sz w:val="18"/>
                <w:szCs w:val="18"/>
              </w:rPr>
            </w:pPr>
          </w:p>
        </w:tc>
        <w:tc>
          <w:tcPr>
            <w:tcW w:w="2190" w:type="dxa"/>
            <w:vMerge/>
            <w:tcBorders>
              <w:top w:val="single" w:sz="18" w:space="0" w:color="2A55AC"/>
            </w:tcBorders>
            <w:vAlign w:val="center"/>
          </w:tcPr>
          <w:p w:rsidR="00545B14" w:rsidRPr="00C72262" w:rsidRDefault="00545B14" w:rsidP="000958D6">
            <w:pPr>
              <w:jc w:val="center"/>
            </w:pPr>
          </w:p>
        </w:tc>
      </w:tr>
    </w:tbl>
    <w:p w:rsidR="00545B14" w:rsidRPr="00C72262" w:rsidRDefault="00545B14" w:rsidP="00545B14">
      <w:pPr>
        <w:rPr>
          <w:sz w:val="28"/>
          <w:szCs w:val="28"/>
        </w:rPr>
      </w:pPr>
    </w:p>
    <w:p w:rsidR="00545B14" w:rsidRPr="00C72262" w:rsidRDefault="00545B14" w:rsidP="00545B14">
      <w:pPr>
        <w:rPr>
          <w:sz w:val="28"/>
          <w:szCs w:val="28"/>
        </w:rPr>
      </w:pPr>
      <w:r w:rsidRPr="00C72262">
        <w:rPr>
          <w:sz w:val="28"/>
          <w:szCs w:val="28"/>
        </w:rPr>
        <w:t>The State Fire Marshall’s Office has adopted a policy that requires that a criminal complaint be filed whenever the Department of Public Safety investigates a fire in a dwelling unit and finds that smoke detection devices have not been installed or maintained in accordance with Alaska Statute 18.70.095.</w:t>
      </w:r>
    </w:p>
    <w:p w:rsidR="00545B14" w:rsidRPr="00C72262" w:rsidRDefault="00545B14" w:rsidP="00545B14">
      <w:pPr>
        <w:rPr>
          <w:sz w:val="28"/>
          <w:szCs w:val="28"/>
        </w:rPr>
      </w:pPr>
    </w:p>
    <w:p w:rsidR="00545B14" w:rsidRPr="00C72262" w:rsidRDefault="00545B14" w:rsidP="00545B14">
      <w:pPr>
        <w:rPr>
          <w:sz w:val="28"/>
          <w:szCs w:val="28"/>
        </w:rPr>
      </w:pPr>
      <w:r w:rsidRPr="00C72262">
        <w:rPr>
          <w:sz w:val="28"/>
          <w:szCs w:val="28"/>
        </w:rPr>
        <w:t>All smoke detectors will be tested by AHFC at the time of the move-in inspection. Detectors will also be tested during all subsequent inspections of the tenant’s unit.</w:t>
      </w:r>
    </w:p>
    <w:p w:rsidR="00545B14" w:rsidRPr="00C72262" w:rsidRDefault="00545B14" w:rsidP="00545B14">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575"/>
        <w:gridCol w:w="106"/>
        <w:gridCol w:w="106"/>
        <w:gridCol w:w="4573"/>
      </w:tblGrid>
      <w:tr w:rsidR="00545B14" w:rsidRPr="00BB02F0" w:rsidTr="000958D6">
        <w:tc>
          <w:tcPr>
            <w:tcW w:w="4618" w:type="dxa"/>
          </w:tcPr>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Tenant Responsibilities</w:t>
            </w:r>
          </w:p>
          <w:p w:rsidR="00545B14" w:rsidRPr="00C72262" w:rsidRDefault="00545B14" w:rsidP="00545B14">
            <w:pPr>
              <w:pStyle w:val="ListParagraph"/>
              <w:numPr>
                <w:ilvl w:val="0"/>
                <w:numId w:val="15"/>
              </w:numPr>
              <w:jc w:val="left"/>
              <w:rPr>
                <w:sz w:val="28"/>
                <w:szCs w:val="28"/>
              </w:rPr>
            </w:pPr>
            <w:r w:rsidRPr="00C72262">
              <w:rPr>
                <w:sz w:val="28"/>
                <w:szCs w:val="28"/>
              </w:rPr>
              <w:t>Tenants are responsible for testing all unit smoke detectors on a periodic basis.</w:t>
            </w:r>
          </w:p>
          <w:p w:rsidR="00545B14" w:rsidRPr="00C72262" w:rsidRDefault="00545B14" w:rsidP="00545B14">
            <w:pPr>
              <w:pStyle w:val="ListParagraph"/>
              <w:numPr>
                <w:ilvl w:val="1"/>
                <w:numId w:val="15"/>
              </w:numPr>
              <w:ind w:left="900"/>
              <w:jc w:val="left"/>
              <w:rPr>
                <w:sz w:val="28"/>
                <w:szCs w:val="28"/>
              </w:rPr>
            </w:pPr>
            <w:r w:rsidRPr="00C72262">
              <w:rPr>
                <w:sz w:val="28"/>
                <w:szCs w:val="28"/>
              </w:rPr>
              <w:t>Battery-operated smoke detectors should have the batteries replaced at least once a year.</w:t>
            </w:r>
          </w:p>
          <w:p w:rsidR="00545B14" w:rsidRPr="00C72262" w:rsidRDefault="00545B14" w:rsidP="00545B14">
            <w:pPr>
              <w:pStyle w:val="ListParagraph"/>
              <w:numPr>
                <w:ilvl w:val="1"/>
                <w:numId w:val="15"/>
              </w:numPr>
              <w:ind w:left="900"/>
              <w:jc w:val="left"/>
              <w:rPr>
                <w:sz w:val="28"/>
                <w:szCs w:val="28"/>
              </w:rPr>
            </w:pPr>
            <w:r w:rsidRPr="00C72262">
              <w:rPr>
                <w:sz w:val="28"/>
                <w:szCs w:val="28"/>
              </w:rPr>
              <w:t>Electric detectors powered with AC power should be tested once a week.</w:t>
            </w:r>
          </w:p>
          <w:p w:rsidR="00545B14" w:rsidRPr="00C72262" w:rsidRDefault="00545B14" w:rsidP="00545B14">
            <w:pPr>
              <w:pStyle w:val="ListParagraph"/>
              <w:numPr>
                <w:ilvl w:val="0"/>
                <w:numId w:val="15"/>
              </w:numPr>
              <w:jc w:val="left"/>
              <w:rPr>
                <w:sz w:val="28"/>
                <w:szCs w:val="28"/>
              </w:rPr>
            </w:pPr>
            <w:r w:rsidRPr="00C72262">
              <w:rPr>
                <w:sz w:val="28"/>
                <w:szCs w:val="28"/>
              </w:rPr>
              <w:t>Tenants are required to keep the smoke detectors in working condition by keeping charged batteries in battery-type detectors. Replacement of batteries is normally at the tenant’s expense.</w:t>
            </w:r>
          </w:p>
          <w:p w:rsidR="00545B14" w:rsidRPr="00C72262" w:rsidRDefault="00545B14" w:rsidP="00545B14">
            <w:pPr>
              <w:pStyle w:val="ListParagraph"/>
              <w:numPr>
                <w:ilvl w:val="0"/>
                <w:numId w:val="15"/>
              </w:numPr>
              <w:jc w:val="left"/>
              <w:rPr>
                <w:sz w:val="28"/>
                <w:szCs w:val="28"/>
              </w:rPr>
            </w:pPr>
            <w:r w:rsidRPr="00C72262">
              <w:rPr>
                <w:sz w:val="28"/>
                <w:szCs w:val="28"/>
              </w:rPr>
              <w:t>Any detectors, which are disabled or damaged by the tenant, must be replaced immediately at the tenant’s expense.</w:t>
            </w:r>
          </w:p>
        </w:tc>
        <w:tc>
          <w:tcPr>
            <w:tcW w:w="106" w:type="dxa"/>
            <w:tcBorders>
              <w:right w:val="single" w:sz="2" w:space="0" w:color="000000" w:themeColor="text1"/>
            </w:tcBorders>
          </w:tcPr>
          <w:p w:rsidR="00545B14" w:rsidRPr="00C72262" w:rsidRDefault="00545B14" w:rsidP="000958D6">
            <w:pPr>
              <w:jc w:val="left"/>
              <w:rPr>
                <w:sz w:val="28"/>
                <w:szCs w:val="28"/>
              </w:rPr>
            </w:pPr>
          </w:p>
        </w:tc>
        <w:tc>
          <w:tcPr>
            <w:tcW w:w="106" w:type="dxa"/>
            <w:tcBorders>
              <w:left w:val="single" w:sz="2" w:space="0" w:color="000000" w:themeColor="text1"/>
            </w:tcBorders>
          </w:tcPr>
          <w:p w:rsidR="00545B14" w:rsidRPr="00C72262" w:rsidRDefault="00545B14" w:rsidP="000958D6">
            <w:pPr>
              <w:jc w:val="left"/>
              <w:rPr>
                <w:sz w:val="28"/>
                <w:szCs w:val="28"/>
              </w:rPr>
            </w:pPr>
          </w:p>
        </w:tc>
        <w:tc>
          <w:tcPr>
            <w:tcW w:w="4616" w:type="dxa"/>
          </w:tcPr>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Owner Responsibilities</w:t>
            </w:r>
          </w:p>
          <w:p w:rsidR="00545B14" w:rsidRPr="00C72262" w:rsidRDefault="00545B14" w:rsidP="00545B14">
            <w:pPr>
              <w:pStyle w:val="ListParagraph"/>
              <w:numPr>
                <w:ilvl w:val="0"/>
                <w:numId w:val="16"/>
              </w:numPr>
              <w:jc w:val="left"/>
              <w:rPr>
                <w:sz w:val="28"/>
                <w:szCs w:val="28"/>
              </w:rPr>
            </w:pPr>
            <w:r w:rsidRPr="00C72262">
              <w:rPr>
                <w:sz w:val="28"/>
                <w:szCs w:val="28"/>
              </w:rPr>
              <w:t>The owner is required to maintain smoke detectors in working condition.</w:t>
            </w:r>
          </w:p>
          <w:p w:rsidR="00545B14" w:rsidRPr="00C72262" w:rsidRDefault="00545B14" w:rsidP="00545B14">
            <w:pPr>
              <w:pStyle w:val="ListParagraph"/>
              <w:numPr>
                <w:ilvl w:val="0"/>
                <w:numId w:val="16"/>
              </w:numPr>
              <w:jc w:val="left"/>
              <w:rPr>
                <w:sz w:val="28"/>
                <w:szCs w:val="28"/>
              </w:rPr>
            </w:pPr>
            <w:r w:rsidRPr="00C72262">
              <w:rPr>
                <w:sz w:val="28"/>
                <w:szCs w:val="28"/>
              </w:rPr>
              <w:t>If a smoke detector is defective, the owner must repair or replace it immediately when notified.</w:t>
            </w:r>
          </w:p>
          <w:p w:rsidR="00545B14" w:rsidRPr="00C72262" w:rsidRDefault="00545B14" w:rsidP="000958D6">
            <w:pPr>
              <w:jc w:val="left"/>
              <w:rPr>
                <w:sz w:val="28"/>
                <w:szCs w:val="28"/>
              </w:rPr>
            </w:pPr>
          </w:p>
          <w:p w:rsidR="00545B14" w:rsidRPr="00C72262" w:rsidRDefault="00545B14" w:rsidP="000958D6">
            <w:pPr>
              <w:jc w:val="left"/>
              <w:rPr>
                <w:rFonts w:ascii="Franklin Gothic Demi" w:hAnsi="Franklin Gothic Demi"/>
                <w:sz w:val="28"/>
                <w:szCs w:val="28"/>
              </w:rPr>
            </w:pPr>
            <w:r w:rsidRPr="00C72262">
              <w:rPr>
                <w:rFonts w:ascii="Franklin Gothic Demi" w:hAnsi="Franklin Gothic Demi"/>
                <w:sz w:val="28"/>
                <w:szCs w:val="28"/>
              </w:rPr>
              <w:t>Penalties</w:t>
            </w:r>
          </w:p>
          <w:p w:rsidR="00545B14" w:rsidRPr="00BB02F0" w:rsidRDefault="00545B14" w:rsidP="000958D6">
            <w:pPr>
              <w:jc w:val="left"/>
              <w:rPr>
                <w:sz w:val="28"/>
                <w:szCs w:val="28"/>
              </w:rPr>
            </w:pPr>
            <w:r w:rsidRPr="00C72262">
              <w:rPr>
                <w:sz w:val="28"/>
                <w:szCs w:val="28"/>
              </w:rPr>
              <w:t>Failure on the part of the owner, landlord, or tenant to comply with the requirements of the law can result in imprisonment for up to six (6) months, a fine up to $500, or both.</w:t>
            </w:r>
          </w:p>
        </w:tc>
      </w:tr>
    </w:tbl>
    <w:p w:rsidR="00545B14" w:rsidRDefault="00545B14" w:rsidP="008135F1">
      <w:pPr>
        <w:rPr>
          <w:sz w:val="22"/>
          <w:szCs w:val="22"/>
        </w:rPr>
      </w:pPr>
    </w:p>
    <w:p w:rsidR="00545B14" w:rsidRDefault="00545B14">
      <w:pPr>
        <w:rPr>
          <w:sz w:val="22"/>
          <w:szCs w:val="22"/>
        </w:rPr>
        <w:sectPr w:rsidR="00545B14" w:rsidSect="00545B14">
          <w:footerReference w:type="first" r:id="rId18"/>
          <w:pgSz w:w="12240" w:h="15840" w:code="1"/>
          <w:pgMar w:top="720" w:right="1440" w:bottom="1440" w:left="1440" w:header="720" w:footer="720" w:gutter="0"/>
          <w:cols w:sep="1" w:space="432"/>
          <w:titlePg/>
        </w:sectPr>
      </w:pPr>
    </w:p>
    <w:p w:rsidR="00545B14" w:rsidRPr="00545B14" w:rsidRDefault="00545B14">
      <w:pPr>
        <w:rPr>
          <w:sz w:val="8"/>
          <w:szCs w:val="8"/>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47650B" w:rsidTr="000958D6">
        <w:trPr>
          <w:trHeight w:val="1070"/>
          <w:jc w:val="center"/>
        </w:trPr>
        <w:tc>
          <w:tcPr>
            <w:tcW w:w="8610" w:type="dxa"/>
            <w:tcBorders>
              <w:bottom w:val="single" w:sz="18" w:space="0" w:color="2A55AC"/>
            </w:tcBorders>
            <w:vAlign w:val="center"/>
          </w:tcPr>
          <w:p w:rsidR="00545B14" w:rsidRPr="0047650B" w:rsidRDefault="00545B14" w:rsidP="000958D6">
            <w:pPr>
              <w:jc w:val="center"/>
              <w:rPr>
                <w:b/>
                <w:sz w:val="32"/>
                <w:szCs w:val="32"/>
              </w:rPr>
            </w:pPr>
            <w:r w:rsidRPr="0047650B">
              <w:rPr>
                <w:rFonts w:ascii="Franklin Gothic Demi" w:hAnsi="Franklin Gothic Demi"/>
                <w:sz w:val="32"/>
                <w:szCs w:val="32"/>
              </w:rPr>
              <w:t>Carbon Monoxide Detector Information</w:t>
            </w:r>
          </w:p>
        </w:tc>
        <w:tc>
          <w:tcPr>
            <w:tcW w:w="2190" w:type="dxa"/>
            <w:vMerge w:val="restart"/>
            <w:tcBorders>
              <w:bottom w:val="single" w:sz="18" w:space="0" w:color="2A55AC"/>
            </w:tcBorders>
            <w:vAlign w:val="center"/>
          </w:tcPr>
          <w:p w:rsidR="00545B14" w:rsidRPr="0047650B" w:rsidRDefault="00545B14" w:rsidP="000958D6">
            <w:pPr>
              <w:jc w:val="center"/>
            </w:pPr>
            <w:r w:rsidRPr="0047650B">
              <w:rPr>
                <w:noProof/>
              </w:rPr>
              <w:drawing>
                <wp:inline distT="0" distB="0" distL="0" distR="0" wp14:anchorId="580DDD6F" wp14:editId="26F4BFEC">
                  <wp:extent cx="1371600" cy="914400"/>
                  <wp:effectExtent l="19050" t="0" r="0" b="0"/>
                  <wp:docPr id="3" name="Picture 3"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47650B" w:rsidTr="000958D6">
        <w:trPr>
          <w:trHeight w:val="440"/>
          <w:jc w:val="center"/>
        </w:trPr>
        <w:tc>
          <w:tcPr>
            <w:tcW w:w="8610" w:type="dxa"/>
            <w:tcBorders>
              <w:top w:val="single" w:sz="18" w:space="0" w:color="2A55AC"/>
            </w:tcBorders>
          </w:tcPr>
          <w:p w:rsidR="00545B14" w:rsidRPr="0047650B" w:rsidRDefault="00545B14" w:rsidP="000958D6">
            <w:pPr>
              <w:rPr>
                <w:sz w:val="18"/>
                <w:szCs w:val="18"/>
              </w:rPr>
            </w:pPr>
          </w:p>
        </w:tc>
        <w:tc>
          <w:tcPr>
            <w:tcW w:w="2190" w:type="dxa"/>
            <w:vMerge/>
            <w:tcBorders>
              <w:top w:val="single" w:sz="18" w:space="0" w:color="2A55AC"/>
            </w:tcBorders>
            <w:vAlign w:val="center"/>
          </w:tcPr>
          <w:p w:rsidR="00545B14" w:rsidRPr="0047650B" w:rsidRDefault="00545B14" w:rsidP="000958D6">
            <w:pPr>
              <w:jc w:val="center"/>
            </w:pPr>
          </w:p>
        </w:tc>
      </w:tr>
    </w:tbl>
    <w:p w:rsidR="00545B14" w:rsidRPr="0047650B" w:rsidRDefault="00545B14" w:rsidP="00545B14"/>
    <w:p w:rsidR="00545B14" w:rsidRPr="0047650B" w:rsidRDefault="00545B14" w:rsidP="00545B14"/>
    <w:p w:rsidR="00545B14" w:rsidRPr="0047650B" w:rsidRDefault="00545B14" w:rsidP="00545B14">
      <w:r w:rsidRPr="0047650B">
        <w:t xml:space="preserve">Effective May 1, 2005 AHFC Housing Quality Standards (HQS) inspectors required operable carbon monoxide (CO) detectors as prescribed by Alaska Statute 18.70.095. AHFC uses the requirements contained in Alaska Statute, not local codes, as its guide for whether a unit passes or fails the inspection. Direct questions concerning State of Alaska carbon monoxide alarm requirements to the State Fire Marshall's Office, Alaska Department of Public Safety, </w:t>
      </w:r>
      <w:bookmarkStart w:id="0" w:name="_GoBack"/>
      <w:r w:rsidRPr="0047650B">
        <w:t xml:space="preserve">web page at: </w:t>
      </w:r>
      <w:hyperlink r:id="rId19" w:history="1">
        <w:r w:rsidRPr="0047650B">
          <w:rPr>
            <w:rStyle w:val="Hyperlink"/>
          </w:rPr>
          <w:t>www.dps.state.ak.us/fire</w:t>
        </w:r>
      </w:hyperlink>
      <w:r w:rsidRPr="0047650B">
        <w:t>.</w:t>
      </w:r>
    </w:p>
    <w:p w:rsidR="00545B14" w:rsidRPr="0047650B" w:rsidRDefault="00545B14" w:rsidP="00545B14"/>
    <w:p w:rsidR="00545B14" w:rsidRPr="0047650B" w:rsidRDefault="00545B14" w:rsidP="00545B14">
      <w:r w:rsidRPr="0047650B">
        <w:t xml:space="preserve">The Municipality of Anchorage has stringent requirements. Anchorage landlords are encouraged to comply with those requirements. For questions about Anchorage carbon monoxide alarm requirements, see: </w:t>
      </w:r>
      <w:hyperlink r:id="rId20" w:history="1">
        <w:r w:rsidRPr="0047650B">
          <w:rPr>
            <w:rStyle w:val="Hyperlink"/>
          </w:rPr>
          <w:t>http://www.muni.org/Departments/Assembly/</w:t>
        </w:r>
        <w:r w:rsidRPr="0047650B">
          <w:rPr>
            <w:rStyle w:val="Hyperlink"/>
          </w:rPr>
          <w:br/>
          <w:t>legislation/2004%20Ordinances/ao2004-064.pdf</w:t>
        </w:r>
      </w:hyperlink>
      <w:r w:rsidRPr="0047650B">
        <w:t>.</w:t>
      </w:r>
    </w:p>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4594"/>
        <w:gridCol w:w="104"/>
        <w:gridCol w:w="104"/>
        <w:gridCol w:w="4558"/>
      </w:tblGrid>
      <w:tr w:rsidR="00545B14" w:rsidRPr="0047650B" w:rsidTr="000958D6">
        <w:trPr>
          <w:jc w:val="center"/>
        </w:trPr>
        <w:tc>
          <w:tcPr>
            <w:tcW w:w="1002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Who is responsible for the CO detector?</w:t>
            </w:r>
          </w:p>
        </w:tc>
      </w:tr>
      <w:tr w:rsidR="00545B14" w:rsidRPr="0047650B" w:rsidTr="000958D6">
        <w:trPr>
          <w:jc w:val="center"/>
        </w:trPr>
        <w:tc>
          <w:tcPr>
            <w:tcW w:w="4908" w:type="dxa"/>
            <w:tcBorders>
              <w:top w:val="single" w:sz="2" w:space="0" w:color="000000" w:themeColor="text1"/>
            </w:tcBorders>
          </w:tcPr>
          <w:p w:rsidR="00545B14" w:rsidRPr="0047650B" w:rsidRDefault="00545B14" w:rsidP="000958D6">
            <w:pPr>
              <w:jc w:val="left"/>
              <w:rPr>
                <w:rFonts w:ascii="Franklin Gothic Demi" w:hAnsi="Franklin Gothic Demi"/>
                <w:sz w:val="23"/>
                <w:szCs w:val="23"/>
              </w:rPr>
            </w:pPr>
            <w:r w:rsidRPr="0047650B">
              <w:rPr>
                <w:rFonts w:ascii="Franklin Gothic Demi" w:hAnsi="Franklin Gothic Demi"/>
                <w:sz w:val="23"/>
                <w:szCs w:val="23"/>
              </w:rPr>
              <w:t>Owner Responsibilities</w:t>
            </w:r>
          </w:p>
          <w:p w:rsidR="00545B14" w:rsidRPr="0047650B" w:rsidRDefault="00545B14" w:rsidP="00545B14">
            <w:pPr>
              <w:pStyle w:val="ListParagraph"/>
              <w:widowControl w:val="0"/>
              <w:numPr>
                <w:ilvl w:val="0"/>
                <w:numId w:val="17"/>
              </w:numPr>
              <w:ind w:left="200" w:hanging="200"/>
              <w:jc w:val="left"/>
              <w:rPr>
                <w:sz w:val="23"/>
                <w:szCs w:val="23"/>
              </w:rPr>
            </w:pPr>
            <w:r w:rsidRPr="0047650B">
              <w:rPr>
                <w:sz w:val="23"/>
                <w:szCs w:val="23"/>
              </w:rPr>
              <w:t>The alarm should be installed and maintained according to the manufacturer's recommendations</w:t>
            </w:r>
          </w:p>
          <w:p w:rsidR="00545B14" w:rsidRPr="0047650B" w:rsidRDefault="00545B14" w:rsidP="00545B14">
            <w:pPr>
              <w:pStyle w:val="ListParagraph"/>
              <w:widowControl w:val="0"/>
              <w:numPr>
                <w:ilvl w:val="0"/>
                <w:numId w:val="17"/>
              </w:numPr>
              <w:ind w:left="200" w:hanging="200"/>
              <w:jc w:val="left"/>
              <w:rPr>
                <w:sz w:val="23"/>
                <w:szCs w:val="23"/>
              </w:rPr>
            </w:pPr>
            <w:r w:rsidRPr="0047650B">
              <w:rPr>
                <w:sz w:val="23"/>
                <w:szCs w:val="23"/>
              </w:rPr>
              <w:t>After notification of any malfunctions by the tenant, the owner is responsible for repair or replacement</w:t>
            </w:r>
          </w:p>
        </w:tc>
        <w:tc>
          <w:tcPr>
            <w:tcW w:w="106" w:type="dxa"/>
            <w:tcBorders>
              <w:top w:val="single" w:sz="2" w:space="0" w:color="000000" w:themeColor="text1"/>
              <w:right w:val="single" w:sz="2" w:space="0" w:color="000000" w:themeColor="text1"/>
            </w:tcBorders>
          </w:tcPr>
          <w:p w:rsidR="00545B14" w:rsidRPr="0047650B" w:rsidRDefault="00545B14" w:rsidP="000958D6">
            <w:pPr>
              <w:jc w:val="left"/>
              <w:rPr>
                <w:sz w:val="23"/>
                <w:szCs w:val="23"/>
              </w:rPr>
            </w:pPr>
          </w:p>
        </w:tc>
        <w:tc>
          <w:tcPr>
            <w:tcW w:w="106" w:type="dxa"/>
            <w:tcBorders>
              <w:top w:val="single" w:sz="2" w:space="0" w:color="000000" w:themeColor="text1"/>
              <w:left w:val="single" w:sz="2" w:space="0" w:color="000000" w:themeColor="text1"/>
            </w:tcBorders>
          </w:tcPr>
          <w:p w:rsidR="00545B14" w:rsidRPr="0047650B" w:rsidRDefault="00545B14" w:rsidP="000958D6">
            <w:pPr>
              <w:jc w:val="left"/>
              <w:rPr>
                <w:sz w:val="23"/>
                <w:szCs w:val="23"/>
              </w:rPr>
            </w:pPr>
          </w:p>
        </w:tc>
        <w:tc>
          <w:tcPr>
            <w:tcW w:w="4906" w:type="dxa"/>
            <w:tcBorders>
              <w:top w:val="single" w:sz="2" w:space="0" w:color="000000" w:themeColor="text1"/>
            </w:tcBorders>
          </w:tcPr>
          <w:p w:rsidR="00545B14" w:rsidRPr="0047650B" w:rsidRDefault="00545B14" w:rsidP="000958D6">
            <w:pPr>
              <w:jc w:val="left"/>
              <w:rPr>
                <w:rFonts w:ascii="Franklin Gothic Demi" w:hAnsi="Franklin Gothic Demi"/>
                <w:sz w:val="23"/>
                <w:szCs w:val="23"/>
              </w:rPr>
            </w:pPr>
            <w:r w:rsidRPr="0047650B">
              <w:rPr>
                <w:rFonts w:ascii="Franklin Gothic Demi" w:hAnsi="Franklin Gothic Demi"/>
                <w:sz w:val="23"/>
                <w:szCs w:val="23"/>
              </w:rPr>
              <w:t>Tenant Responsibilities</w:t>
            </w:r>
          </w:p>
          <w:p w:rsidR="00545B14" w:rsidRPr="0047650B" w:rsidRDefault="00545B14" w:rsidP="00545B14">
            <w:pPr>
              <w:pStyle w:val="ListParagraph"/>
              <w:widowControl w:val="0"/>
              <w:numPr>
                <w:ilvl w:val="0"/>
                <w:numId w:val="18"/>
              </w:numPr>
              <w:ind w:left="202" w:hanging="202"/>
              <w:jc w:val="left"/>
              <w:rPr>
                <w:sz w:val="23"/>
                <w:szCs w:val="23"/>
              </w:rPr>
            </w:pPr>
            <w:r w:rsidRPr="0047650B">
              <w:rPr>
                <w:sz w:val="23"/>
                <w:szCs w:val="23"/>
              </w:rPr>
              <w:t>The tenant must keep the devices in working condition by keeping charged batteries in battery-operated devices and by testing the device periodically</w:t>
            </w:r>
          </w:p>
          <w:p w:rsidR="00545B14" w:rsidRPr="0047650B" w:rsidRDefault="00545B14" w:rsidP="00545B14">
            <w:pPr>
              <w:pStyle w:val="ListParagraph"/>
              <w:widowControl w:val="0"/>
              <w:numPr>
                <w:ilvl w:val="0"/>
                <w:numId w:val="18"/>
              </w:numPr>
              <w:ind w:left="202" w:hanging="202"/>
              <w:jc w:val="left"/>
              <w:rPr>
                <w:sz w:val="23"/>
                <w:szCs w:val="23"/>
              </w:rPr>
            </w:pPr>
            <w:r w:rsidRPr="0047650B">
              <w:rPr>
                <w:sz w:val="23"/>
                <w:szCs w:val="23"/>
              </w:rPr>
              <w:t>Disabling a CO detector is a violation of the tenant’s HQS responsibilities</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Which units require CO detectors?</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contains a carbon-based fuel appliance or a device that produces by-products of combustion</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serviced by a forced air heating system that uses carbon-based fuel</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is adjacent to a hot water baseboard (hydronic) heating system that uses carbon-based fuel</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that has an attached garage or carport</w:t>
            </w:r>
          </w:p>
          <w:p w:rsidR="00545B14" w:rsidRPr="0047650B" w:rsidRDefault="00545B14" w:rsidP="00545B14">
            <w:pPr>
              <w:pStyle w:val="ListParagraph"/>
              <w:widowControl w:val="0"/>
              <w:numPr>
                <w:ilvl w:val="0"/>
                <w:numId w:val="19"/>
              </w:numPr>
              <w:ind w:left="202" w:hanging="202"/>
              <w:jc w:val="left"/>
              <w:rPr>
                <w:sz w:val="23"/>
                <w:szCs w:val="23"/>
              </w:rPr>
            </w:pPr>
            <w:r w:rsidRPr="0047650B">
              <w:rPr>
                <w:sz w:val="23"/>
                <w:szCs w:val="23"/>
              </w:rPr>
              <w:t>A unit adjacent to a parking space (within 10 feet)</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What type of appliance or device produces by-products of combustion?</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Gas, propane, wood, charcoal, or fuel oil: furnaces, boilers, water heaters, fireplaces, space heaters, stoves, ranges, ovens, stovetops, or dryers</w:t>
            </w:r>
          </w:p>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Gas fireplace logs and unvented heaters</w:t>
            </w:r>
          </w:p>
          <w:p w:rsidR="00545B14" w:rsidRPr="0047650B" w:rsidRDefault="00545B14" w:rsidP="00545B14">
            <w:pPr>
              <w:pStyle w:val="ListParagraph"/>
              <w:widowControl w:val="0"/>
              <w:numPr>
                <w:ilvl w:val="0"/>
                <w:numId w:val="20"/>
              </w:numPr>
              <w:ind w:left="202" w:hanging="202"/>
              <w:jc w:val="left"/>
              <w:rPr>
                <w:sz w:val="23"/>
                <w:szCs w:val="23"/>
              </w:rPr>
            </w:pPr>
            <w:r w:rsidRPr="0047650B">
              <w:rPr>
                <w:sz w:val="23"/>
                <w:szCs w:val="23"/>
              </w:rPr>
              <w:t>Cars, snowmobiles, 4-wheelers, motorcycles</w:t>
            </w:r>
          </w:p>
        </w:tc>
      </w:tr>
    </w:tbl>
    <w:p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45B14" w:rsidRPr="0047650B" w:rsidRDefault="00545B14" w:rsidP="000958D6">
            <w:pPr>
              <w:jc w:val="center"/>
              <w:rPr>
                <w:rFonts w:ascii="Franklin Gothic Demi" w:hAnsi="Franklin Gothic Demi"/>
              </w:rPr>
            </w:pPr>
            <w:r w:rsidRPr="0047650B">
              <w:rPr>
                <w:rFonts w:ascii="Franklin Gothic Demi" w:hAnsi="Franklin Gothic Demi"/>
              </w:rPr>
              <w:t>Where is the detector placed?</w:t>
            </w:r>
          </w:p>
        </w:tc>
      </w:tr>
      <w:tr w:rsidR="00545B14" w:rsidRPr="0047650B" w:rsidTr="000958D6">
        <w:trPr>
          <w:jc w:val="center"/>
        </w:trPr>
        <w:tc>
          <w:tcPr>
            <w:tcW w:w="10026" w:type="dxa"/>
            <w:tcBorders>
              <w:top w:val="single" w:sz="2" w:space="0" w:color="000000" w:themeColor="text1"/>
            </w:tcBorders>
          </w:tcPr>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Height is not an issue as carbon monoxide is roughly the same weight as air</w:t>
            </w:r>
          </w:p>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Place it in a location in the unit where occupants hear it</w:t>
            </w:r>
          </w:p>
          <w:p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Do not cover it with furniture or drapes</w:t>
            </w:r>
          </w:p>
        </w:tc>
      </w:tr>
      <w:bookmarkEnd w:id="0"/>
    </w:tbl>
    <w:p w:rsidR="008135F1" w:rsidRPr="00545B14" w:rsidRDefault="008135F1" w:rsidP="008135F1">
      <w:pPr>
        <w:rPr>
          <w:sz w:val="8"/>
          <w:szCs w:val="8"/>
        </w:rPr>
      </w:pPr>
    </w:p>
    <w:sectPr w:rsidR="008135F1" w:rsidRPr="00545B14" w:rsidSect="00545B14">
      <w:footerReference w:type="first" r:id="rId21"/>
      <w:pgSz w:w="12240" w:h="15840" w:code="1"/>
      <w:pgMar w:top="720" w:right="1440" w:bottom="1440" w:left="1440" w:header="720" w:footer="720" w:gutter="0"/>
      <w:cols w:sep="1" w:space="43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3E" w:rsidRDefault="005E323E">
      <w:r>
        <w:separator/>
      </w:r>
    </w:p>
  </w:endnote>
  <w:endnote w:type="continuationSeparator" w:id="0">
    <w:p w:rsidR="005E323E" w:rsidRDefault="005E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rsidTr="00C32622">
      <w:trPr>
        <w:jc w:val="center"/>
      </w:trPr>
      <w:tc>
        <w:tcPr>
          <w:tcW w:w="1656" w:type="dxa"/>
          <w:tcBorders>
            <w:top w:val="single" w:sz="18" w:space="0" w:color="2A55AC"/>
          </w:tcBorders>
          <w:vAlign w:val="bottom"/>
        </w:tcPr>
        <w:p w:rsidR="00190EAC" w:rsidRPr="00246527" w:rsidRDefault="00190EAC" w:rsidP="00C32622">
          <w:pPr>
            <w:rPr>
              <w:sz w:val="16"/>
              <w:szCs w:val="16"/>
            </w:rPr>
          </w:pPr>
          <w:r>
            <w:rPr>
              <w:sz w:val="16"/>
              <w:szCs w:val="16"/>
            </w:rPr>
            <w:t>V743</w:t>
          </w:r>
        </w:p>
      </w:tc>
      <w:tc>
        <w:tcPr>
          <w:tcW w:w="7704" w:type="dxa"/>
          <w:tcBorders>
            <w:top w:val="single" w:sz="18" w:space="0" w:color="2A55AC"/>
          </w:tcBorders>
          <w:vAlign w:val="bottom"/>
        </w:tcPr>
        <w:p w:rsidR="00190EAC" w:rsidRPr="00246527" w:rsidRDefault="00190EAC" w:rsidP="00C32622">
          <w:pPr>
            <w:jc w:val="center"/>
            <w:rPr>
              <w:sz w:val="16"/>
              <w:szCs w:val="16"/>
            </w:rPr>
          </w:pPr>
        </w:p>
      </w:tc>
      <w:tc>
        <w:tcPr>
          <w:tcW w:w="1656" w:type="dxa"/>
          <w:tcBorders>
            <w:top w:val="single" w:sz="18" w:space="0" w:color="2A55AC"/>
          </w:tcBorders>
          <w:vAlign w:val="bottom"/>
        </w:tcPr>
        <w:p w:rsidR="00190EAC" w:rsidRPr="00246527" w:rsidRDefault="00190EAC" w:rsidP="00C32622">
          <w:pPr>
            <w:ind w:left="-108" w:firstLine="108"/>
            <w:jc w:val="right"/>
            <w:rPr>
              <w:sz w:val="16"/>
              <w:szCs w:val="16"/>
            </w:rPr>
          </w:pPr>
          <w:r>
            <w:rPr>
              <w:sz w:val="16"/>
              <w:szCs w:val="16"/>
            </w:rPr>
            <w:t>04/08/2014</w:t>
          </w:r>
        </w:p>
      </w:tc>
    </w:tr>
    <w:tr w:rsidR="00190EAC" w:rsidRPr="00246527" w:rsidTr="00C32622">
      <w:trPr>
        <w:jc w:val="center"/>
      </w:trPr>
      <w:tc>
        <w:tcPr>
          <w:tcW w:w="1656" w:type="dxa"/>
          <w:vAlign w:val="bottom"/>
        </w:tcPr>
        <w:p w:rsidR="00190EAC" w:rsidRPr="00246527" w:rsidRDefault="00190EAC" w:rsidP="00C32622">
          <w:pPr>
            <w:rPr>
              <w:sz w:val="16"/>
              <w:szCs w:val="16"/>
            </w:rPr>
          </w:pPr>
          <w:r w:rsidRPr="00246527">
            <w:rPr>
              <w:noProof/>
              <w:sz w:val="16"/>
              <w:szCs w:val="16"/>
            </w:rPr>
            <w:drawing>
              <wp:inline distT="0" distB="0" distL="0" distR="0" wp14:anchorId="43DB0532" wp14:editId="44632110">
                <wp:extent cx="222584" cy="228600"/>
                <wp:effectExtent l="0" t="0" r="6350" b="0"/>
                <wp:docPr id="6" name="Picture 6"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rsidR="00190EAC" w:rsidRPr="00246527" w:rsidRDefault="00190EAC" w:rsidP="00C32622">
          <w:pPr>
            <w:jc w:val="center"/>
            <w:rPr>
              <w:rFonts w:ascii="Arial" w:hAnsi="Arial" w:cs="Arial"/>
              <w:sz w:val="16"/>
              <w:szCs w:val="16"/>
            </w:rPr>
          </w:pPr>
          <w:r w:rsidRPr="00246527">
            <w:rPr>
              <w:sz w:val="16"/>
              <w:szCs w:val="16"/>
            </w:rPr>
            <w:t xml:space="preserve">Page </w:t>
          </w:r>
          <w:r w:rsidRPr="00246527">
            <w:rPr>
              <w:sz w:val="16"/>
              <w:szCs w:val="16"/>
            </w:rPr>
            <w:fldChar w:fldCharType="begin"/>
          </w:r>
          <w:r w:rsidRPr="00246527">
            <w:rPr>
              <w:sz w:val="16"/>
              <w:szCs w:val="16"/>
            </w:rPr>
            <w:instrText xml:space="preserve"> PAGE  \* Arabic  \* MERGEFORMAT </w:instrText>
          </w:r>
          <w:r w:rsidRPr="00246527">
            <w:rPr>
              <w:sz w:val="16"/>
              <w:szCs w:val="16"/>
            </w:rPr>
            <w:fldChar w:fldCharType="separate"/>
          </w:r>
          <w:r>
            <w:rPr>
              <w:noProof/>
              <w:sz w:val="16"/>
              <w:szCs w:val="16"/>
            </w:rPr>
            <w:t>2</w:t>
          </w:r>
          <w:r w:rsidRPr="00246527">
            <w:rPr>
              <w:sz w:val="16"/>
              <w:szCs w:val="16"/>
            </w:rPr>
            <w:fldChar w:fldCharType="end"/>
          </w:r>
          <w:r w:rsidRPr="00246527">
            <w:rPr>
              <w:sz w:val="16"/>
              <w:szCs w:val="16"/>
            </w:rPr>
            <w:t xml:space="preserve"> of </w:t>
          </w:r>
          <w:r w:rsidRPr="00246527">
            <w:rPr>
              <w:sz w:val="16"/>
              <w:szCs w:val="16"/>
            </w:rPr>
            <w:fldChar w:fldCharType="begin"/>
          </w:r>
          <w:r w:rsidRPr="00246527">
            <w:rPr>
              <w:sz w:val="16"/>
              <w:szCs w:val="16"/>
            </w:rPr>
            <w:instrText xml:space="preserve"> NUMPAGES  \# "0" \* Arabic  \* MERGEFORMAT </w:instrText>
          </w:r>
          <w:r w:rsidRPr="00246527">
            <w:rPr>
              <w:sz w:val="16"/>
              <w:szCs w:val="16"/>
            </w:rPr>
            <w:fldChar w:fldCharType="separate"/>
          </w:r>
          <w:r w:rsidR="001552BF">
            <w:rPr>
              <w:noProof/>
              <w:sz w:val="16"/>
              <w:szCs w:val="16"/>
            </w:rPr>
            <w:t>2</w:t>
          </w:r>
          <w:r w:rsidRPr="00246527">
            <w:rPr>
              <w:sz w:val="16"/>
              <w:szCs w:val="16"/>
            </w:rPr>
            <w:fldChar w:fldCharType="end"/>
          </w:r>
        </w:p>
      </w:tc>
      <w:tc>
        <w:tcPr>
          <w:tcW w:w="1656" w:type="dxa"/>
          <w:vAlign w:val="bottom"/>
        </w:tcPr>
        <w:p w:rsidR="00190EAC" w:rsidRPr="00246527" w:rsidRDefault="00190EAC" w:rsidP="00C32622">
          <w:pPr>
            <w:ind w:left="-108" w:firstLine="108"/>
            <w:jc w:val="right"/>
            <w:rPr>
              <w:sz w:val="16"/>
              <w:szCs w:val="16"/>
            </w:rPr>
          </w:pPr>
          <w:r w:rsidRPr="00246527">
            <w:rPr>
              <w:noProof/>
              <w:sz w:val="16"/>
              <w:szCs w:val="16"/>
            </w:rPr>
            <w:drawing>
              <wp:inline distT="0" distB="0" distL="0" distR="0" wp14:anchorId="249BF2DA" wp14:editId="0DC048F9">
                <wp:extent cx="216568" cy="228600"/>
                <wp:effectExtent l="0" t="0" r="0" b="0"/>
                <wp:docPr id="9"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rsidR="00190EAC" w:rsidRPr="003B53BF" w:rsidRDefault="00190EAC" w:rsidP="00190EAC">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7C2950" w:rsidTr="00C32622">
      <w:trPr>
        <w:jc w:val="center"/>
      </w:trPr>
      <w:tc>
        <w:tcPr>
          <w:tcW w:w="1656" w:type="dxa"/>
          <w:tcBorders>
            <w:top w:val="single" w:sz="18" w:space="0" w:color="2A55AC"/>
          </w:tcBorders>
          <w:vAlign w:val="bottom"/>
        </w:tcPr>
        <w:p w:rsidR="00190EAC" w:rsidRPr="007C2950" w:rsidRDefault="00A32368" w:rsidP="00C32622">
          <w:pPr>
            <w:rPr>
              <w:sz w:val="16"/>
              <w:szCs w:val="16"/>
            </w:rPr>
          </w:pPr>
          <w:r>
            <w:rPr>
              <w:sz w:val="16"/>
              <w:szCs w:val="16"/>
            </w:rPr>
            <w:t>V05</w:t>
          </w:r>
          <w:r w:rsidR="00545B14">
            <w:rPr>
              <w:sz w:val="16"/>
              <w:szCs w:val="16"/>
            </w:rPr>
            <w:t>q</w:t>
          </w:r>
        </w:p>
      </w:tc>
      <w:tc>
        <w:tcPr>
          <w:tcW w:w="7704" w:type="dxa"/>
          <w:tcBorders>
            <w:top w:val="single" w:sz="18" w:space="0" w:color="2A55AC"/>
          </w:tcBorders>
          <w:vAlign w:val="bottom"/>
        </w:tcPr>
        <w:p w:rsidR="00190EAC" w:rsidRPr="007C2950" w:rsidRDefault="00190EAC" w:rsidP="00C32622">
          <w:pPr>
            <w:jc w:val="center"/>
            <w:rPr>
              <w:sz w:val="16"/>
              <w:szCs w:val="16"/>
            </w:rPr>
          </w:pPr>
        </w:p>
      </w:tc>
      <w:tc>
        <w:tcPr>
          <w:tcW w:w="1656" w:type="dxa"/>
          <w:tcBorders>
            <w:top w:val="single" w:sz="18" w:space="0" w:color="2A55AC"/>
          </w:tcBorders>
          <w:vAlign w:val="bottom"/>
        </w:tcPr>
        <w:p w:rsidR="00190EAC" w:rsidRPr="007C2950" w:rsidRDefault="009439CD" w:rsidP="008135F1">
          <w:pPr>
            <w:ind w:left="-108" w:firstLine="108"/>
            <w:jc w:val="right"/>
            <w:rPr>
              <w:sz w:val="16"/>
              <w:szCs w:val="16"/>
            </w:rPr>
          </w:pPr>
          <w:r>
            <w:rPr>
              <w:sz w:val="16"/>
              <w:szCs w:val="16"/>
            </w:rPr>
            <w:t>09</w:t>
          </w:r>
          <w:r w:rsidR="00D3656F">
            <w:rPr>
              <w:sz w:val="16"/>
              <w:szCs w:val="16"/>
            </w:rPr>
            <w:t>/01/2022</w:t>
          </w:r>
        </w:p>
      </w:tc>
    </w:tr>
    <w:tr w:rsidR="00190EAC" w:rsidRPr="00246527" w:rsidTr="00C32622">
      <w:trPr>
        <w:jc w:val="center"/>
      </w:trPr>
      <w:tc>
        <w:tcPr>
          <w:tcW w:w="1656" w:type="dxa"/>
          <w:vAlign w:val="bottom"/>
        </w:tcPr>
        <w:p w:rsidR="00190EAC" w:rsidRPr="007C2950" w:rsidRDefault="00190EAC" w:rsidP="00C32622">
          <w:pPr>
            <w:rPr>
              <w:sz w:val="16"/>
              <w:szCs w:val="16"/>
            </w:rPr>
          </w:pPr>
          <w:r w:rsidRPr="007C2950">
            <w:rPr>
              <w:noProof/>
              <w:sz w:val="16"/>
              <w:szCs w:val="16"/>
            </w:rPr>
            <w:drawing>
              <wp:inline distT="0" distB="0" distL="0" distR="0" wp14:anchorId="4A893E2C" wp14:editId="0E2309BC">
                <wp:extent cx="222584" cy="228600"/>
                <wp:effectExtent l="0" t="0" r="6350" b="0"/>
                <wp:docPr id="7" name="Picture 7"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rsidR="00190EAC" w:rsidRPr="007C2950" w:rsidRDefault="00190EAC" w:rsidP="00C32622">
          <w:pPr>
            <w:jc w:val="center"/>
            <w:rPr>
              <w:rFonts w:ascii="Arial" w:hAnsi="Arial" w:cs="Arial"/>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D3BB8">
            <w:rPr>
              <w:noProof/>
              <w:sz w:val="16"/>
              <w:szCs w:val="16"/>
            </w:rPr>
            <w:t>1</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D3BB8">
            <w:rPr>
              <w:noProof/>
              <w:sz w:val="16"/>
              <w:szCs w:val="16"/>
            </w:rPr>
            <w:t>4</w:t>
          </w:r>
          <w:r w:rsidRPr="007C2950">
            <w:rPr>
              <w:sz w:val="16"/>
              <w:szCs w:val="16"/>
            </w:rPr>
            <w:fldChar w:fldCharType="end"/>
          </w:r>
        </w:p>
      </w:tc>
      <w:tc>
        <w:tcPr>
          <w:tcW w:w="1656" w:type="dxa"/>
          <w:vAlign w:val="bottom"/>
        </w:tcPr>
        <w:p w:rsidR="00190EAC" w:rsidRPr="00246527" w:rsidRDefault="00190EAC" w:rsidP="00C32622">
          <w:pPr>
            <w:ind w:left="-108" w:firstLine="108"/>
            <w:jc w:val="right"/>
            <w:rPr>
              <w:sz w:val="16"/>
              <w:szCs w:val="16"/>
            </w:rPr>
          </w:pPr>
          <w:r w:rsidRPr="007C2950">
            <w:rPr>
              <w:noProof/>
              <w:sz w:val="16"/>
              <w:szCs w:val="16"/>
            </w:rPr>
            <w:drawing>
              <wp:inline distT="0" distB="0" distL="0" distR="0" wp14:anchorId="3D9CCDFC" wp14:editId="439710C4">
                <wp:extent cx="216568" cy="228600"/>
                <wp:effectExtent l="0" t="0" r="0"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rsidR="00190EAC" w:rsidRPr="003B53BF" w:rsidRDefault="00190EAC" w:rsidP="00190EAC">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rsidTr="00C32622">
      <w:trPr>
        <w:jc w:val="center"/>
      </w:trPr>
      <w:tc>
        <w:tcPr>
          <w:tcW w:w="1656" w:type="dxa"/>
          <w:tcBorders>
            <w:top w:val="single" w:sz="18" w:space="0" w:color="2A55AC"/>
          </w:tcBorders>
          <w:vAlign w:val="bottom"/>
        </w:tcPr>
        <w:p w:rsidR="00190EAC" w:rsidRPr="007C2950" w:rsidRDefault="00A32368" w:rsidP="00C32622">
          <w:pPr>
            <w:rPr>
              <w:sz w:val="16"/>
              <w:szCs w:val="16"/>
            </w:rPr>
          </w:pPr>
          <w:r>
            <w:rPr>
              <w:sz w:val="16"/>
              <w:szCs w:val="16"/>
            </w:rPr>
            <w:t>V05q</w:t>
          </w:r>
        </w:p>
      </w:tc>
      <w:tc>
        <w:tcPr>
          <w:tcW w:w="7704" w:type="dxa"/>
          <w:tcBorders>
            <w:top w:val="single" w:sz="18" w:space="0" w:color="2A55AC"/>
          </w:tcBorders>
          <w:vAlign w:val="bottom"/>
        </w:tcPr>
        <w:p w:rsidR="00190EAC" w:rsidRPr="007C2950" w:rsidRDefault="00190EAC"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5</w:t>
          </w:r>
          <w:r w:rsidRPr="007C2950">
            <w:rPr>
              <w:sz w:val="16"/>
              <w:szCs w:val="16"/>
            </w:rPr>
            <w:fldChar w:fldCharType="end"/>
          </w:r>
        </w:p>
      </w:tc>
      <w:tc>
        <w:tcPr>
          <w:tcW w:w="1656" w:type="dxa"/>
          <w:tcBorders>
            <w:top w:val="single" w:sz="18" w:space="0" w:color="2A55AC"/>
          </w:tcBorders>
          <w:vAlign w:val="bottom"/>
        </w:tcPr>
        <w:p w:rsidR="00190EAC" w:rsidRPr="00246527" w:rsidRDefault="009439CD" w:rsidP="008135F1">
          <w:pPr>
            <w:ind w:left="-108" w:firstLine="108"/>
            <w:jc w:val="right"/>
            <w:rPr>
              <w:sz w:val="16"/>
              <w:szCs w:val="16"/>
            </w:rPr>
          </w:pPr>
          <w:r>
            <w:rPr>
              <w:sz w:val="16"/>
              <w:szCs w:val="16"/>
            </w:rPr>
            <w:t>09/</w:t>
          </w:r>
          <w:r w:rsidR="00D3656F">
            <w:rPr>
              <w:sz w:val="16"/>
              <w:szCs w:val="16"/>
            </w:rPr>
            <w:t>01/2022</w:t>
          </w:r>
        </w:p>
      </w:tc>
    </w:tr>
  </w:tbl>
  <w:p w:rsidR="00190EAC" w:rsidRPr="003B53BF" w:rsidRDefault="00190EAC" w:rsidP="00190EAC">
    <w:pP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50" w:rsidRPr="003B53BF" w:rsidRDefault="007C2950"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7C2950" w:rsidRPr="00246527" w:rsidTr="00C32622">
      <w:trPr>
        <w:jc w:val="center"/>
      </w:trPr>
      <w:tc>
        <w:tcPr>
          <w:tcW w:w="1656" w:type="dxa"/>
          <w:tcBorders>
            <w:top w:val="single" w:sz="18" w:space="0" w:color="2A55AC"/>
          </w:tcBorders>
          <w:vAlign w:val="bottom"/>
        </w:tcPr>
        <w:p w:rsidR="007C2950" w:rsidRPr="007C2950" w:rsidRDefault="007C2950" w:rsidP="00C32622">
          <w:pPr>
            <w:rPr>
              <w:sz w:val="16"/>
              <w:szCs w:val="16"/>
            </w:rPr>
          </w:pPr>
          <w:r w:rsidRPr="007C2950">
            <w:rPr>
              <w:sz w:val="16"/>
              <w:szCs w:val="16"/>
            </w:rPr>
            <w:t>Info</w:t>
          </w:r>
        </w:p>
      </w:tc>
      <w:tc>
        <w:tcPr>
          <w:tcW w:w="7704" w:type="dxa"/>
          <w:tcBorders>
            <w:top w:val="single" w:sz="18" w:space="0" w:color="2A55AC"/>
          </w:tcBorders>
          <w:vAlign w:val="bottom"/>
        </w:tcPr>
        <w:p w:rsidR="007C2950" w:rsidRPr="007C2950" w:rsidRDefault="007C2950"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545B14">
            <w:rPr>
              <w:noProof/>
              <w:sz w:val="16"/>
              <w:szCs w:val="16"/>
            </w:rPr>
            <w:t>5</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545B14">
            <w:rPr>
              <w:noProof/>
              <w:sz w:val="16"/>
              <w:szCs w:val="16"/>
            </w:rPr>
            <w:t>5</w:t>
          </w:r>
          <w:r w:rsidRPr="007C2950">
            <w:rPr>
              <w:sz w:val="16"/>
              <w:szCs w:val="16"/>
            </w:rPr>
            <w:fldChar w:fldCharType="end"/>
          </w:r>
        </w:p>
      </w:tc>
      <w:tc>
        <w:tcPr>
          <w:tcW w:w="1656" w:type="dxa"/>
          <w:tcBorders>
            <w:top w:val="single" w:sz="18" w:space="0" w:color="2A55AC"/>
          </w:tcBorders>
          <w:vAlign w:val="bottom"/>
        </w:tcPr>
        <w:p w:rsidR="007C2950" w:rsidRPr="00246527" w:rsidRDefault="007C2950" w:rsidP="008135F1">
          <w:pPr>
            <w:ind w:left="-108" w:firstLine="108"/>
            <w:jc w:val="right"/>
            <w:rPr>
              <w:sz w:val="16"/>
              <w:szCs w:val="16"/>
            </w:rPr>
          </w:pPr>
          <w:r w:rsidRPr="007C2950">
            <w:rPr>
              <w:sz w:val="16"/>
              <w:szCs w:val="16"/>
            </w:rPr>
            <w:t>08/01/2018</w:t>
          </w:r>
        </w:p>
      </w:tc>
    </w:tr>
  </w:tbl>
  <w:p w:rsidR="007C2950" w:rsidRPr="003B53BF" w:rsidRDefault="007C2950" w:rsidP="00190EAC">
    <w:pP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rsidTr="000958D6">
      <w:trPr>
        <w:jc w:val="center"/>
      </w:trPr>
      <w:tc>
        <w:tcPr>
          <w:tcW w:w="1656" w:type="dxa"/>
          <w:tcBorders>
            <w:top w:val="single" w:sz="18" w:space="0" w:color="2A55AC"/>
          </w:tcBorders>
          <w:vAlign w:val="bottom"/>
        </w:tcPr>
        <w:p w:rsidR="00545B14" w:rsidRPr="007C2950" w:rsidRDefault="00A32368" w:rsidP="00545B14">
          <w:pPr>
            <w:rPr>
              <w:sz w:val="16"/>
              <w:szCs w:val="16"/>
            </w:rPr>
          </w:pPr>
          <w:r>
            <w:rPr>
              <w:sz w:val="16"/>
              <w:szCs w:val="16"/>
            </w:rPr>
            <w:t>V05q</w:t>
          </w:r>
        </w:p>
      </w:tc>
      <w:tc>
        <w:tcPr>
          <w:tcW w:w="7704" w:type="dxa"/>
          <w:tcBorders>
            <w:top w:val="single" w:sz="18" w:space="0" w:color="2A55AC"/>
          </w:tcBorders>
          <w:vAlign w:val="bottom"/>
        </w:tcPr>
        <w:p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D3BB8">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D3BB8">
            <w:rPr>
              <w:noProof/>
              <w:sz w:val="16"/>
              <w:szCs w:val="16"/>
            </w:rPr>
            <w:t>4</w:t>
          </w:r>
          <w:r w:rsidRPr="007C2950">
            <w:rPr>
              <w:sz w:val="16"/>
              <w:szCs w:val="16"/>
            </w:rPr>
            <w:fldChar w:fldCharType="end"/>
          </w:r>
        </w:p>
      </w:tc>
      <w:tc>
        <w:tcPr>
          <w:tcW w:w="1656" w:type="dxa"/>
          <w:tcBorders>
            <w:top w:val="single" w:sz="18" w:space="0" w:color="2A55AC"/>
          </w:tcBorders>
          <w:vAlign w:val="bottom"/>
        </w:tcPr>
        <w:p w:rsidR="00545B14" w:rsidRPr="00246527" w:rsidRDefault="009439CD" w:rsidP="00545B14">
          <w:pPr>
            <w:ind w:left="-108" w:firstLine="108"/>
            <w:jc w:val="right"/>
            <w:rPr>
              <w:sz w:val="16"/>
              <w:szCs w:val="16"/>
            </w:rPr>
          </w:pPr>
          <w:r>
            <w:rPr>
              <w:sz w:val="16"/>
              <w:szCs w:val="16"/>
            </w:rPr>
            <w:t>09</w:t>
          </w:r>
          <w:r w:rsidR="00D3656F">
            <w:rPr>
              <w:sz w:val="16"/>
              <w:szCs w:val="16"/>
            </w:rPr>
            <w:t>/01/2022</w:t>
          </w:r>
        </w:p>
      </w:tc>
    </w:tr>
  </w:tbl>
  <w:p w:rsidR="00545B14" w:rsidRPr="003B53BF" w:rsidRDefault="00545B14" w:rsidP="00545B14">
    <w:pP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rsidTr="000958D6">
      <w:trPr>
        <w:jc w:val="center"/>
      </w:trPr>
      <w:tc>
        <w:tcPr>
          <w:tcW w:w="1656" w:type="dxa"/>
          <w:tcBorders>
            <w:top w:val="single" w:sz="18" w:space="0" w:color="2A55AC"/>
          </w:tcBorders>
          <w:vAlign w:val="bottom"/>
        </w:tcPr>
        <w:p w:rsidR="00545B14" w:rsidRPr="007C2950" w:rsidRDefault="00A32368" w:rsidP="00545B14">
          <w:pPr>
            <w:rPr>
              <w:sz w:val="16"/>
              <w:szCs w:val="16"/>
            </w:rPr>
          </w:pPr>
          <w:r>
            <w:rPr>
              <w:sz w:val="16"/>
              <w:szCs w:val="16"/>
            </w:rPr>
            <w:t>PW60s</w:t>
          </w:r>
        </w:p>
      </w:tc>
      <w:tc>
        <w:tcPr>
          <w:tcW w:w="7704" w:type="dxa"/>
          <w:tcBorders>
            <w:top w:val="single" w:sz="18" w:space="0" w:color="2A55AC"/>
          </w:tcBorders>
          <w:vAlign w:val="bottom"/>
        </w:tcPr>
        <w:p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D3BB8">
            <w:rPr>
              <w:noProof/>
              <w:sz w:val="16"/>
              <w:szCs w:val="16"/>
            </w:rPr>
            <w:t>3</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D3BB8">
            <w:rPr>
              <w:noProof/>
              <w:sz w:val="16"/>
              <w:szCs w:val="16"/>
            </w:rPr>
            <w:t>4</w:t>
          </w:r>
          <w:r w:rsidRPr="007C2950">
            <w:rPr>
              <w:sz w:val="16"/>
              <w:szCs w:val="16"/>
            </w:rPr>
            <w:fldChar w:fldCharType="end"/>
          </w:r>
        </w:p>
      </w:tc>
      <w:tc>
        <w:tcPr>
          <w:tcW w:w="1656" w:type="dxa"/>
          <w:tcBorders>
            <w:top w:val="single" w:sz="18" w:space="0" w:color="2A55AC"/>
          </w:tcBorders>
          <w:vAlign w:val="bottom"/>
        </w:tcPr>
        <w:p w:rsidR="00545B14" w:rsidRPr="00246527" w:rsidRDefault="009439CD" w:rsidP="00545B14">
          <w:pPr>
            <w:ind w:left="-108" w:firstLine="108"/>
            <w:jc w:val="right"/>
            <w:rPr>
              <w:sz w:val="16"/>
              <w:szCs w:val="16"/>
            </w:rPr>
          </w:pPr>
          <w:r>
            <w:rPr>
              <w:sz w:val="16"/>
              <w:szCs w:val="16"/>
            </w:rPr>
            <w:t>09</w:t>
          </w:r>
          <w:r w:rsidR="00D3656F">
            <w:rPr>
              <w:sz w:val="16"/>
              <w:szCs w:val="16"/>
            </w:rPr>
            <w:t>/01/2022</w:t>
          </w:r>
        </w:p>
      </w:tc>
    </w:tr>
  </w:tbl>
  <w:p w:rsidR="00545B14" w:rsidRPr="003B53BF" w:rsidRDefault="00545B14" w:rsidP="00545B14">
    <w:pPr>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68" w:rsidRPr="003B53BF" w:rsidRDefault="00A32368"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A32368" w:rsidRPr="00246527" w:rsidTr="000958D6">
      <w:trPr>
        <w:jc w:val="center"/>
      </w:trPr>
      <w:tc>
        <w:tcPr>
          <w:tcW w:w="1656" w:type="dxa"/>
          <w:tcBorders>
            <w:top w:val="single" w:sz="18" w:space="0" w:color="2A55AC"/>
          </w:tcBorders>
          <w:vAlign w:val="bottom"/>
        </w:tcPr>
        <w:p w:rsidR="00A32368" w:rsidRPr="007C2950" w:rsidRDefault="00A32368" w:rsidP="00545B14">
          <w:pPr>
            <w:rPr>
              <w:sz w:val="16"/>
              <w:szCs w:val="16"/>
            </w:rPr>
          </w:pPr>
          <w:r>
            <w:rPr>
              <w:sz w:val="16"/>
              <w:szCs w:val="16"/>
            </w:rPr>
            <w:t>PW60</w:t>
          </w:r>
        </w:p>
      </w:tc>
      <w:tc>
        <w:tcPr>
          <w:tcW w:w="7704" w:type="dxa"/>
          <w:tcBorders>
            <w:top w:val="single" w:sz="18" w:space="0" w:color="2A55AC"/>
          </w:tcBorders>
          <w:vAlign w:val="bottom"/>
        </w:tcPr>
        <w:p w:rsidR="00A32368" w:rsidRPr="007C2950" w:rsidRDefault="00A32368"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D3BB8">
            <w:rPr>
              <w:noProof/>
              <w:sz w:val="16"/>
              <w:szCs w:val="16"/>
            </w:rPr>
            <w:t>4</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D3BB8">
            <w:rPr>
              <w:noProof/>
              <w:sz w:val="16"/>
              <w:szCs w:val="16"/>
            </w:rPr>
            <w:t>4</w:t>
          </w:r>
          <w:r w:rsidRPr="007C2950">
            <w:rPr>
              <w:sz w:val="16"/>
              <w:szCs w:val="16"/>
            </w:rPr>
            <w:fldChar w:fldCharType="end"/>
          </w:r>
        </w:p>
      </w:tc>
      <w:tc>
        <w:tcPr>
          <w:tcW w:w="1656" w:type="dxa"/>
          <w:tcBorders>
            <w:top w:val="single" w:sz="18" w:space="0" w:color="2A55AC"/>
          </w:tcBorders>
          <w:vAlign w:val="bottom"/>
        </w:tcPr>
        <w:p w:rsidR="00A32368" w:rsidRPr="00246527" w:rsidRDefault="009439CD" w:rsidP="00545B14">
          <w:pPr>
            <w:ind w:left="-108" w:firstLine="108"/>
            <w:jc w:val="right"/>
            <w:rPr>
              <w:sz w:val="16"/>
              <w:szCs w:val="16"/>
            </w:rPr>
          </w:pPr>
          <w:r>
            <w:rPr>
              <w:sz w:val="16"/>
              <w:szCs w:val="16"/>
            </w:rPr>
            <w:t>09/01/2022</w:t>
          </w:r>
        </w:p>
      </w:tc>
    </w:tr>
  </w:tbl>
  <w:p w:rsidR="00A32368" w:rsidRPr="003B53BF" w:rsidRDefault="00A32368" w:rsidP="00545B14">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3E" w:rsidRDefault="005E323E">
      <w:r>
        <w:separator/>
      </w:r>
    </w:p>
  </w:footnote>
  <w:footnote w:type="continuationSeparator" w:id="0">
    <w:p w:rsidR="005E323E" w:rsidRDefault="005E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F0" w:rsidRPr="00F92FF0" w:rsidRDefault="00F92FF0" w:rsidP="00F92FF0">
    <w:pPr>
      <w:spacing w:before="7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554F4"/>
    <w:multiLevelType w:val="hybridMultilevel"/>
    <w:tmpl w:val="DA8E3C0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74F11DD"/>
    <w:multiLevelType w:val="hybridMultilevel"/>
    <w:tmpl w:val="0CD8238E"/>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B3439"/>
    <w:multiLevelType w:val="hybridMultilevel"/>
    <w:tmpl w:val="592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43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92D43"/>
    <w:multiLevelType w:val="singleLevel"/>
    <w:tmpl w:val="351A7052"/>
    <w:lvl w:ilvl="0">
      <w:start w:val="1"/>
      <w:numFmt w:val="decimal"/>
      <w:lvlText w:val="%1."/>
      <w:lvlJc w:val="left"/>
      <w:pPr>
        <w:tabs>
          <w:tab w:val="num" w:pos="360"/>
        </w:tabs>
        <w:ind w:left="360" w:hanging="360"/>
      </w:pPr>
      <w:rPr>
        <w:rFonts w:hint="default"/>
        <w:b/>
      </w:rPr>
    </w:lvl>
  </w:abstractNum>
  <w:abstractNum w:abstractNumId="6" w15:restartNumberingAfterBreak="0">
    <w:nsid w:val="12E20CEB"/>
    <w:multiLevelType w:val="hybridMultilevel"/>
    <w:tmpl w:val="85408EC8"/>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0269FF"/>
    <w:multiLevelType w:val="hybridMultilevel"/>
    <w:tmpl w:val="326A65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F218FF"/>
    <w:multiLevelType w:val="hybridMultilevel"/>
    <w:tmpl w:val="2EAE1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287B5D"/>
    <w:multiLevelType w:val="hybridMultilevel"/>
    <w:tmpl w:val="F4FC1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331190"/>
    <w:multiLevelType w:val="hybridMultilevel"/>
    <w:tmpl w:val="CB70032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7C3B41"/>
    <w:multiLevelType w:val="singleLevel"/>
    <w:tmpl w:val="D298AEB2"/>
    <w:lvl w:ilvl="0">
      <w:start w:val="4"/>
      <w:numFmt w:val="decimal"/>
      <w:lvlText w:val="%1."/>
      <w:lvlJc w:val="left"/>
      <w:pPr>
        <w:tabs>
          <w:tab w:val="num" w:pos="360"/>
        </w:tabs>
        <w:ind w:left="360" w:hanging="360"/>
      </w:pPr>
      <w:rPr>
        <w:rFonts w:hint="default"/>
        <w:b/>
      </w:rPr>
    </w:lvl>
  </w:abstractNum>
  <w:abstractNum w:abstractNumId="12" w15:restartNumberingAfterBreak="0">
    <w:nsid w:val="3F45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3632D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6212068"/>
    <w:multiLevelType w:val="hybridMultilevel"/>
    <w:tmpl w:val="CF2C41C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C67009"/>
    <w:multiLevelType w:val="hybridMultilevel"/>
    <w:tmpl w:val="C33C882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A792D68"/>
    <w:multiLevelType w:val="hybridMultilevel"/>
    <w:tmpl w:val="6370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9214CD"/>
    <w:multiLevelType w:val="hybridMultilevel"/>
    <w:tmpl w:val="5DB8F0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B54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6B28B4"/>
    <w:multiLevelType w:val="hybridMultilevel"/>
    <w:tmpl w:val="51D6D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FE0DC2"/>
    <w:multiLevelType w:val="hybridMultilevel"/>
    <w:tmpl w:val="02BE9722"/>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3"/>
  </w:num>
  <w:num w:numId="3">
    <w:abstractNumId w:val="5"/>
  </w:num>
  <w:num w:numId="4">
    <w:abstractNumId w:val="11"/>
  </w:num>
  <w:num w:numId="5">
    <w:abstractNumId w:val="0"/>
  </w:num>
  <w:num w:numId="6">
    <w:abstractNumId w:val="18"/>
  </w:num>
  <w:num w:numId="7">
    <w:abstractNumId w:val="4"/>
  </w:num>
  <w:num w:numId="8">
    <w:abstractNumId w:val="16"/>
  </w:num>
  <w:num w:numId="9">
    <w:abstractNumId w:val="17"/>
  </w:num>
  <w:num w:numId="10">
    <w:abstractNumId w:val="9"/>
  </w:num>
  <w:num w:numId="11">
    <w:abstractNumId w:val="3"/>
  </w:num>
  <w:num w:numId="12">
    <w:abstractNumId w:val="15"/>
  </w:num>
  <w:num w:numId="13">
    <w:abstractNumId w:val="1"/>
  </w:num>
  <w:num w:numId="14">
    <w:abstractNumId w:val="19"/>
  </w:num>
  <w:num w:numId="15">
    <w:abstractNumId w:val="8"/>
  </w:num>
  <w:num w:numId="16">
    <w:abstractNumId w:val="7"/>
  </w:num>
  <w:num w:numId="17">
    <w:abstractNumId w:val="2"/>
  </w:num>
  <w:num w:numId="18">
    <w:abstractNumId w:val="20"/>
  </w:num>
  <w:num w:numId="19">
    <w:abstractNumId w:val="10"/>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reTFtGDgxNmnFNjv7e77n5d5lF1u4gKZRdcLgwEeURwaDPM40LVXapfVawLGi7Yj+gWwBJCbh6gEC7i3j0NQ==" w:salt="pO3VFde6b2Pz5jmw71qo1w=="/>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F5"/>
    <w:rsid w:val="00034C6C"/>
    <w:rsid w:val="0003755C"/>
    <w:rsid w:val="000B2532"/>
    <w:rsid w:val="000B4A5C"/>
    <w:rsid w:val="000D56C9"/>
    <w:rsid w:val="000D6C5F"/>
    <w:rsid w:val="000E5CF3"/>
    <w:rsid w:val="000F7CFE"/>
    <w:rsid w:val="001552BF"/>
    <w:rsid w:val="00155CC6"/>
    <w:rsid w:val="00157FC9"/>
    <w:rsid w:val="00190EAC"/>
    <w:rsid w:val="001F4B72"/>
    <w:rsid w:val="001F5020"/>
    <w:rsid w:val="00220756"/>
    <w:rsid w:val="002667CF"/>
    <w:rsid w:val="0028694A"/>
    <w:rsid w:val="002B6319"/>
    <w:rsid w:val="002E5A8A"/>
    <w:rsid w:val="0034189C"/>
    <w:rsid w:val="00374E29"/>
    <w:rsid w:val="00380F6F"/>
    <w:rsid w:val="003B1792"/>
    <w:rsid w:val="00461EA8"/>
    <w:rsid w:val="0049353F"/>
    <w:rsid w:val="004E28C6"/>
    <w:rsid w:val="004E7420"/>
    <w:rsid w:val="004F400F"/>
    <w:rsid w:val="004F4B6C"/>
    <w:rsid w:val="00515F34"/>
    <w:rsid w:val="00532FA9"/>
    <w:rsid w:val="00545B14"/>
    <w:rsid w:val="005543D3"/>
    <w:rsid w:val="005675E1"/>
    <w:rsid w:val="005E323E"/>
    <w:rsid w:val="005F31CC"/>
    <w:rsid w:val="0061339A"/>
    <w:rsid w:val="006260F3"/>
    <w:rsid w:val="006B32E4"/>
    <w:rsid w:val="006D652D"/>
    <w:rsid w:val="006D6572"/>
    <w:rsid w:val="006E442E"/>
    <w:rsid w:val="0070791D"/>
    <w:rsid w:val="00754DAA"/>
    <w:rsid w:val="00756E1C"/>
    <w:rsid w:val="00772AAF"/>
    <w:rsid w:val="00796EF3"/>
    <w:rsid w:val="007C2950"/>
    <w:rsid w:val="008135F1"/>
    <w:rsid w:val="008506F7"/>
    <w:rsid w:val="0087500A"/>
    <w:rsid w:val="008A0661"/>
    <w:rsid w:val="008B3293"/>
    <w:rsid w:val="0090092E"/>
    <w:rsid w:val="009322C2"/>
    <w:rsid w:val="009439CD"/>
    <w:rsid w:val="00946B89"/>
    <w:rsid w:val="00977672"/>
    <w:rsid w:val="009859BA"/>
    <w:rsid w:val="0099565B"/>
    <w:rsid w:val="009D3BB8"/>
    <w:rsid w:val="00A32368"/>
    <w:rsid w:val="00A61E7A"/>
    <w:rsid w:val="00AA297B"/>
    <w:rsid w:val="00AD32CB"/>
    <w:rsid w:val="00AF53D4"/>
    <w:rsid w:val="00B5381D"/>
    <w:rsid w:val="00B72FB6"/>
    <w:rsid w:val="00BA2B8B"/>
    <w:rsid w:val="00BB38B1"/>
    <w:rsid w:val="00BD3840"/>
    <w:rsid w:val="00C0787A"/>
    <w:rsid w:val="00C47185"/>
    <w:rsid w:val="00C84946"/>
    <w:rsid w:val="00CB31CE"/>
    <w:rsid w:val="00CD18D6"/>
    <w:rsid w:val="00D25530"/>
    <w:rsid w:val="00D3656F"/>
    <w:rsid w:val="00D36EF5"/>
    <w:rsid w:val="00D4260D"/>
    <w:rsid w:val="00D86FE7"/>
    <w:rsid w:val="00D92488"/>
    <w:rsid w:val="00D938F4"/>
    <w:rsid w:val="00DA4F82"/>
    <w:rsid w:val="00DC7E00"/>
    <w:rsid w:val="00DE7EBC"/>
    <w:rsid w:val="00E035AC"/>
    <w:rsid w:val="00E079F4"/>
    <w:rsid w:val="00E507A1"/>
    <w:rsid w:val="00E51D33"/>
    <w:rsid w:val="00E85202"/>
    <w:rsid w:val="00EE49D7"/>
    <w:rsid w:val="00F23B3E"/>
    <w:rsid w:val="00F275BE"/>
    <w:rsid w:val="00F54DB4"/>
    <w:rsid w:val="00F83E46"/>
    <w:rsid w:val="00F9260C"/>
    <w:rsid w:val="00F92FF0"/>
    <w:rsid w:val="00FA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D4"/>
    <w:rPr>
      <w:rFonts w:ascii="Franklin Gothic Book" w:hAnsi="Franklin Gothic Book"/>
      <w:color w:val="000000" w:themeColor="text1"/>
      <w:sz w:val="24"/>
    </w:rPr>
  </w:style>
  <w:style w:type="paragraph" w:styleId="Heading1">
    <w:name w:val="heading 1"/>
    <w:basedOn w:val="Normal"/>
    <w:next w:val="Normal"/>
    <w:qFormat/>
    <w:rsid w:val="00F275BE"/>
    <w:pPr>
      <w:keepNext/>
      <w:jc w:val="center"/>
      <w:outlineLvl w:val="0"/>
    </w:pPr>
    <w:rPr>
      <w:b/>
      <w:sz w:val="28"/>
    </w:rPr>
  </w:style>
  <w:style w:type="paragraph" w:styleId="Heading2">
    <w:name w:val="heading 2"/>
    <w:basedOn w:val="Normal"/>
    <w:next w:val="Normal"/>
    <w:qFormat/>
    <w:rsid w:val="00F275BE"/>
    <w:pPr>
      <w:keepNext/>
      <w:jc w:val="center"/>
      <w:outlineLvl w:val="1"/>
    </w:pPr>
    <w:rPr>
      <w:sz w:val="22"/>
    </w:rPr>
  </w:style>
  <w:style w:type="paragraph" w:styleId="Heading3">
    <w:name w:val="heading 3"/>
    <w:basedOn w:val="Normal"/>
    <w:next w:val="Normal"/>
    <w:qFormat/>
    <w:rsid w:val="00F275BE"/>
    <w:pPr>
      <w:keepNext/>
      <w:jc w:val="center"/>
      <w:outlineLvl w:val="2"/>
    </w:pPr>
    <w:rPr>
      <w:b/>
    </w:rPr>
  </w:style>
  <w:style w:type="paragraph" w:styleId="Heading4">
    <w:name w:val="heading 4"/>
    <w:basedOn w:val="Normal"/>
    <w:next w:val="Normal"/>
    <w:qFormat/>
    <w:rsid w:val="00F275BE"/>
    <w:pPr>
      <w:keepNext/>
      <w:ind w:hanging="810"/>
      <w:jc w:val="both"/>
      <w:outlineLvl w:val="3"/>
    </w:pPr>
    <w:rPr>
      <w:rFonts w:ascii="CG Times (W1)" w:hAnsi="CG Times (W1)"/>
      <w:b/>
    </w:rPr>
  </w:style>
  <w:style w:type="paragraph" w:styleId="Heading5">
    <w:name w:val="heading 5"/>
    <w:basedOn w:val="Normal"/>
    <w:next w:val="Normal"/>
    <w:qFormat/>
    <w:rsid w:val="00F275BE"/>
    <w:pPr>
      <w:keepNext/>
      <w:jc w:val="both"/>
      <w:outlineLvl w:val="4"/>
    </w:pPr>
    <w:rPr>
      <w:rFonts w:ascii="CG Times (W1)" w:hAnsi="CG Times (W1)"/>
    </w:rPr>
  </w:style>
  <w:style w:type="paragraph" w:styleId="Heading6">
    <w:name w:val="heading 6"/>
    <w:basedOn w:val="Normal"/>
    <w:next w:val="Normal"/>
    <w:qFormat/>
    <w:rsid w:val="00F275BE"/>
    <w:pPr>
      <w:keepNext/>
      <w:jc w:val="center"/>
      <w:outlineLvl w:val="5"/>
    </w:pPr>
    <w:rPr>
      <w:b/>
      <w:color w:val="000000"/>
      <w:sz w:val="22"/>
    </w:rPr>
  </w:style>
  <w:style w:type="paragraph" w:styleId="Heading7">
    <w:name w:val="heading 7"/>
    <w:basedOn w:val="Normal"/>
    <w:next w:val="Normal"/>
    <w:qFormat/>
    <w:rsid w:val="00F275BE"/>
    <w:pPr>
      <w:keepNext/>
      <w:outlineLvl w:val="6"/>
    </w:pPr>
    <w:rPr>
      <w:b/>
      <w:sz w:val="20"/>
    </w:rPr>
  </w:style>
  <w:style w:type="paragraph" w:styleId="Heading8">
    <w:name w:val="heading 8"/>
    <w:basedOn w:val="Normal"/>
    <w:next w:val="Normal"/>
    <w:qFormat/>
    <w:rsid w:val="00F275BE"/>
    <w:pPr>
      <w:keepNext/>
      <w:ind w:left="45"/>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75BE"/>
    <w:pPr>
      <w:tabs>
        <w:tab w:val="center" w:pos="4320"/>
        <w:tab w:val="right" w:pos="8640"/>
      </w:tabs>
    </w:pPr>
    <w:rPr>
      <w:rFonts w:ascii="CG Times (W1)" w:hAnsi="CG Times (W1)"/>
    </w:rPr>
  </w:style>
  <w:style w:type="paragraph" w:styleId="Footer">
    <w:name w:val="footer"/>
    <w:basedOn w:val="Normal"/>
    <w:link w:val="FooterChar"/>
    <w:rsid w:val="00F275BE"/>
    <w:pPr>
      <w:tabs>
        <w:tab w:val="center" w:pos="4320"/>
        <w:tab w:val="right" w:pos="8640"/>
      </w:tabs>
    </w:pPr>
  </w:style>
  <w:style w:type="paragraph" w:styleId="ListParagraph">
    <w:name w:val="List Paragraph"/>
    <w:basedOn w:val="Normal"/>
    <w:uiPriority w:val="34"/>
    <w:qFormat/>
    <w:rsid w:val="00CB31CE"/>
    <w:pPr>
      <w:ind w:left="720"/>
      <w:contextualSpacing/>
    </w:pPr>
  </w:style>
  <w:style w:type="paragraph" w:styleId="BalloonText">
    <w:name w:val="Balloon Text"/>
    <w:basedOn w:val="Normal"/>
    <w:semiHidden/>
    <w:rsid w:val="00E51D33"/>
    <w:rPr>
      <w:rFonts w:ascii="Tahoma" w:hAnsi="Tahoma" w:cs="Tahoma"/>
      <w:sz w:val="16"/>
      <w:szCs w:val="16"/>
    </w:rPr>
  </w:style>
  <w:style w:type="character" w:customStyle="1" w:styleId="HeaderChar">
    <w:name w:val="Header Char"/>
    <w:basedOn w:val="DefaultParagraphFont"/>
    <w:link w:val="Header"/>
    <w:rsid w:val="00977672"/>
    <w:rPr>
      <w:rFonts w:ascii="CG Times (W1)" w:hAnsi="CG Times (W1)"/>
      <w:sz w:val="24"/>
    </w:rPr>
  </w:style>
  <w:style w:type="character" w:customStyle="1" w:styleId="FooterChar">
    <w:name w:val="Footer Char"/>
    <w:basedOn w:val="DefaultParagraphFont"/>
    <w:link w:val="Footer"/>
    <w:rsid w:val="00977672"/>
    <w:rPr>
      <w:sz w:val="18"/>
    </w:rPr>
  </w:style>
  <w:style w:type="table" w:styleId="TableGrid">
    <w:name w:val="Table Grid"/>
    <w:basedOn w:val="TableNormal"/>
    <w:rsid w:val="00AF53D4"/>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185"/>
    <w:rPr>
      <w:color w:val="0000FF" w:themeColor="hyperlink"/>
      <w:u w:val="single"/>
    </w:rPr>
  </w:style>
  <w:style w:type="paragraph" w:customStyle="1" w:styleId="HBBody">
    <w:name w:val="HB_Body"/>
    <w:basedOn w:val="Normal"/>
    <w:qFormat/>
    <w:rsid w:val="008135F1"/>
    <w:rPr>
      <w:rFonts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www.muni.org/Departments/Assembly/legislation/2004%20Ordinances/ao2004-06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ps.state.ak.us/fi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7882</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2023-09-27T23:39:00Z</dcterms:created>
  <dcterms:modified xsi:type="dcterms:W3CDTF">2023-09-27T23:39:00Z</dcterms:modified>
</cp:coreProperties>
</file>