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0"/>
        <w:gridCol w:w="2190"/>
      </w:tblGrid>
      <w:tr w:rsidR="0088476D" w:rsidRPr="001B4EB4" w:rsidTr="00D372F6">
        <w:trPr>
          <w:trHeight w:val="1070"/>
          <w:jc w:val="center"/>
        </w:trPr>
        <w:tc>
          <w:tcPr>
            <w:tcW w:w="8610" w:type="dxa"/>
            <w:tcBorders>
              <w:top w:val="nil"/>
              <w:left w:val="nil"/>
              <w:bottom w:val="single" w:sz="18" w:space="0" w:color="2A55AC"/>
              <w:right w:val="nil"/>
            </w:tcBorders>
            <w:vAlign w:val="center"/>
            <w:hideMark/>
          </w:tcPr>
          <w:p w:rsidR="0088476D" w:rsidRPr="00AD2391" w:rsidRDefault="0074468D" w:rsidP="00D372F6">
            <w:pPr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AD2391">
              <w:rPr>
                <w:rFonts w:ascii="Franklin Gothic Demi" w:hAnsi="Franklin Gothic Demi"/>
                <w:sz w:val="32"/>
                <w:szCs w:val="32"/>
              </w:rPr>
              <w:t xml:space="preserve">Returning Home Program </w:t>
            </w:r>
            <w:r w:rsidR="0088476D" w:rsidRPr="00AD2391">
              <w:rPr>
                <w:rFonts w:ascii="Franklin Gothic Demi" w:hAnsi="Franklin Gothic Demi"/>
                <w:sz w:val="32"/>
                <w:szCs w:val="32"/>
              </w:rPr>
              <w:t>(TBRA)</w:t>
            </w:r>
          </w:p>
          <w:p w:rsidR="0088476D" w:rsidRPr="00AD2391" w:rsidRDefault="002272FC" w:rsidP="00D372F6">
            <w:pPr>
              <w:jc w:val="center"/>
              <w:rPr>
                <w:b/>
                <w:sz w:val="32"/>
                <w:szCs w:val="32"/>
              </w:rPr>
            </w:pPr>
            <w:r w:rsidRPr="00AD2391">
              <w:rPr>
                <w:rFonts w:ascii="Franklin Gothic Demi" w:hAnsi="Franklin Gothic Demi"/>
                <w:sz w:val="32"/>
                <w:szCs w:val="32"/>
              </w:rPr>
              <w:t xml:space="preserve">DOC </w:t>
            </w:r>
            <w:r w:rsidR="0088476D" w:rsidRPr="00AD2391">
              <w:rPr>
                <w:rFonts w:ascii="Franklin Gothic Demi" w:hAnsi="Franklin Gothic Demi"/>
                <w:sz w:val="32"/>
                <w:szCs w:val="32"/>
              </w:rPr>
              <w:t>Eligibility Worksheet</w:t>
            </w:r>
          </w:p>
        </w:tc>
        <w:tc>
          <w:tcPr>
            <w:tcW w:w="2190" w:type="dxa"/>
            <w:vMerge w:val="restart"/>
            <w:vAlign w:val="center"/>
            <w:hideMark/>
          </w:tcPr>
          <w:p w:rsidR="0088476D" w:rsidRPr="001B4EB4" w:rsidRDefault="0088476D" w:rsidP="001728CA">
            <w:pPr>
              <w:jc w:val="center"/>
            </w:pPr>
            <w:r w:rsidRPr="00AD2391">
              <w:rPr>
                <w:noProof/>
              </w:rPr>
              <w:drawing>
                <wp:inline distT="0" distB="0" distL="0" distR="0" wp14:anchorId="22A330AC" wp14:editId="698F0C0D">
                  <wp:extent cx="1371600" cy="914400"/>
                  <wp:effectExtent l="0" t="0" r="0" b="0"/>
                  <wp:docPr id="2" name="Picture 2" descr="ahfc_logo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hfc_logo_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838" w:rsidRPr="001B4EB4" w:rsidTr="001728CA">
        <w:trPr>
          <w:trHeight w:val="440"/>
          <w:jc w:val="center"/>
        </w:trPr>
        <w:tc>
          <w:tcPr>
            <w:tcW w:w="8610" w:type="dxa"/>
            <w:tcBorders>
              <w:top w:val="single" w:sz="18" w:space="0" w:color="2A55AC"/>
              <w:left w:val="nil"/>
              <w:bottom w:val="nil"/>
              <w:right w:val="nil"/>
            </w:tcBorders>
          </w:tcPr>
          <w:p w:rsidR="00092838" w:rsidRPr="001B4EB4" w:rsidRDefault="00092838" w:rsidP="001728C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2838" w:rsidRPr="001B4EB4" w:rsidRDefault="00092838" w:rsidP="001728CA"/>
        </w:tc>
      </w:tr>
    </w:tbl>
    <w:p w:rsidR="00092838" w:rsidRPr="001B4EB4" w:rsidRDefault="00092838" w:rsidP="00092838"/>
    <w:p w:rsidR="00092838" w:rsidRPr="001B4EB4" w:rsidRDefault="00092838" w:rsidP="00092838"/>
    <w:tbl>
      <w:tblPr>
        <w:tblStyle w:val="TableGrid"/>
        <w:tblW w:w="944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none" w:sz="0" w:space="0" w:color="auto"/>
          <w:insideV w:val="none" w:sz="0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448"/>
      </w:tblGrid>
      <w:tr w:rsidR="0088476D" w:rsidRPr="00696575" w:rsidTr="0088476D">
        <w:tc>
          <w:tcPr>
            <w:tcW w:w="9448" w:type="dxa"/>
            <w:tcBorders>
              <w:top w:val="single" w:sz="2" w:space="0" w:color="000000" w:themeColor="text1"/>
              <w:bottom w:val="nil"/>
            </w:tcBorders>
          </w:tcPr>
          <w:p w:rsidR="0088476D" w:rsidRPr="00696575" w:rsidRDefault="0088476D" w:rsidP="007964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 of Household</w:t>
            </w:r>
            <w:r w:rsidRPr="00696575">
              <w:rPr>
                <w:sz w:val="16"/>
                <w:szCs w:val="16"/>
              </w:rPr>
              <w:t xml:space="preserve"> Name</w:t>
            </w:r>
          </w:p>
        </w:tc>
      </w:tr>
      <w:tr w:rsidR="0088476D" w:rsidRPr="00696575" w:rsidTr="0088476D">
        <w:trPr>
          <w:trHeight w:val="432"/>
        </w:trPr>
        <w:tc>
          <w:tcPr>
            <w:tcW w:w="9448" w:type="dxa"/>
            <w:tcBorders>
              <w:top w:val="nil"/>
              <w:bottom w:val="single" w:sz="2" w:space="0" w:color="000000" w:themeColor="text1"/>
            </w:tcBorders>
            <w:vAlign w:val="center"/>
          </w:tcPr>
          <w:p w:rsidR="0088476D" w:rsidRPr="00696575" w:rsidRDefault="0088476D" w:rsidP="007964E4">
            <w:r w:rsidRPr="0069657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6575">
              <w:instrText xml:space="preserve"> FORMTEXT </w:instrText>
            </w:r>
            <w:r w:rsidRPr="00696575">
              <w:fldChar w:fldCharType="separate"/>
            </w:r>
            <w:bookmarkStart w:id="0" w:name="_GoBack"/>
            <w:r w:rsidRPr="00696575">
              <w:t> </w:t>
            </w:r>
            <w:r w:rsidRPr="00696575">
              <w:t> </w:t>
            </w:r>
            <w:r w:rsidRPr="00696575">
              <w:t> </w:t>
            </w:r>
            <w:r w:rsidRPr="00696575">
              <w:t> </w:t>
            </w:r>
            <w:r w:rsidRPr="00696575">
              <w:t> </w:t>
            </w:r>
            <w:bookmarkEnd w:id="0"/>
            <w:r w:rsidRPr="00696575">
              <w:fldChar w:fldCharType="end"/>
            </w:r>
          </w:p>
        </w:tc>
      </w:tr>
    </w:tbl>
    <w:p w:rsidR="0088476D" w:rsidRDefault="0088476D" w:rsidP="00092838">
      <w:pPr>
        <w:tabs>
          <w:tab w:val="right" w:pos="9360"/>
        </w:tabs>
      </w:pPr>
    </w:p>
    <w:p w:rsidR="001C16FC" w:rsidRPr="001C16FC" w:rsidRDefault="001C16FC" w:rsidP="00092838">
      <w:pPr>
        <w:tabs>
          <w:tab w:val="right" w:pos="9360"/>
        </w:tabs>
        <w:rPr>
          <w:rFonts w:ascii="Franklin Gothic Demi" w:hAnsi="Franklin Gothic Demi"/>
        </w:rPr>
      </w:pPr>
      <w:r w:rsidRPr="001C16FC">
        <w:rPr>
          <w:rFonts w:ascii="Franklin Gothic Demi" w:hAnsi="Franklin Gothic Demi"/>
        </w:rPr>
        <w:t>Screening:</w:t>
      </w:r>
    </w:p>
    <w:p w:rsidR="001C16FC" w:rsidRDefault="001C16FC" w:rsidP="000F60E7">
      <w:pPr>
        <w:tabs>
          <w:tab w:val="right" w:pos="9360"/>
        </w:tabs>
      </w:pPr>
      <w:r>
        <w:t>DOC may choose to exclude individuals with a conviction for arson, manufacturing or distributing methamphetamines, or sexual offenses.</w:t>
      </w:r>
    </w:p>
    <w:tbl>
      <w:tblPr>
        <w:tblStyle w:val="TableGrid"/>
        <w:tblW w:w="9448" w:type="dxa"/>
        <w:tblCellMar>
          <w:top w:w="14" w:type="dxa"/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03"/>
        <w:gridCol w:w="403"/>
        <w:gridCol w:w="8642"/>
      </w:tblGrid>
      <w:tr w:rsidR="0088476D" w:rsidRPr="0088476D" w:rsidTr="0088476D">
        <w:tc>
          <w:tcPr>
            <w:tcW w:w="403" w:type="dxa"/>
          </w:tcPr>
          <w:p w:rsidR="0088476D" w:rsidRPr="0088476D" w:rsidRDefault="0088476D" w:rsidP="00092838">
            <w:pPr>
              <w:tabs>
                <w:tab w:val="right" w:pos="9360"/>
              </w:tabs>
              <w:rPr>
                <w:rFonts w:ascii="Franklin Gothic Demi" w:hAnsi="Franklin Gothic Demi"/>
                <w:sz w:val="16"/>
                <w:szCs w:val="16"/>
              </w:rPr>
            </w:pPr>
            <w:r w:rsidRPr="0088476D">
              <w:rPr>
                <w:rFonts w:ascii="Franklin Gothic Demi" w:hAnsi="Franklin Gothic Demi"/>
                <w:sz w:val="16"/>
                <w:szCs w:val="16"/>
              </w:rPr>
              <w:t>Yes</w:t>
            </w:r>
          </w:p>
        </w:tc>
        <w:tc>
          <w:tcPr>
            <w:tcW w:w="403" w:type="dxa"/>
          </w:tcPr>
          <w:p w:rsidR="0088476D" w:rsidRPr="0088476D" w:rsidRDefault="0088476D" w:rsidP="00092838">
            <w:pPr>
              <w:tabs>
                <w:tab w:val="right" w:pos="9360"/>
              </w:tabs>
              <w:rPr>
                <w:rFonts w:ascii="Franklin Gothic Demi" w:hAnsi="Franklin Gothic Demi"/>
                <w:sz w:val="16"/>
                <w:szCs w:val="16"/>
              </w:rPr>
            </w:pPr>
            <w:r w:rsidRPr="0088476D">
              <w:rPr>
                <w:rFonts w:ascii="Franklin Gothic Demi" w:hAnsi="Franklin Gothic Demi"/>
                <w:sz w:val="16"/>
                <w:szCs w:val="16"/>
              </w:rPr>
              <w:t>No</w:t>
            </w:r>
          </w:p>
        </w:tc>
        <w:tc>
          <w:tcPr>
            <w:tcW w:w="8642" w:type="dxa"/>
          </w:tcPr>
          <w:p w:rsidR="0088476D" w:rsidRPr="0088476D" w:rsidRDefault="0088476D" w:rsidP="001C16FC">
            <w:pPr>
              <w:tabs>
                <w:tab w:val="right" w:pos="9360"/>
              </w:tabs>
              <w:jc w:val="left"/>
              <w:rPr>
                <w:rFonts w:ascii="Franklin Gothic Demi" w:hAnsi="Franklin Gothic Demi"/>
                <w:sz w:val="16"/>
                <w:szCs w:val="16"/>
              </w:rPr>
            </w:pPr>
          </w:p>
        </w:tc>
      </w:tr>
      <w:tr w:rsidR="006E2E69" w:rsidTr="006E2E69">
        <w:trPr>
          <w:trHeight w:val="432"/>
        </w:trPr>
        <w:tc>
          <w:tcPr>
            <w:tcW w:w="403" w:type="dxa"/>
          </w:tcPr>
          <w:p w:rsidR="006E2E69" w:rsidRDefault="006E2E69" w:rsidP="006E2E69">
            <w:pPr>
              <w:tabs>
                <w:tab w:val="right" w:pos="9360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3" w:type="dxa"/>
          </w:tcPr>
          <w:p w:rsidR="006E2E69" w:rsidRDefault="006E2E69" w:rsidP="006E2E69">
            <w:pPr>
              <w:jc w:val="center"/>
            </w:pPr>
            <w:r w:rsidRPr="00845E62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45E62">
              <w:instrText xml:space="preserve"> FORMTEXT </w:instrText>
            </w:r>
            <w:r w:rsidRPr="00845E62">
              <w:fldChar w:fldCharType="separate"/>
            </w:r>
            <w:r w:rsidRPr="00845E62">
              <w:rPr>
                <w:noProof/>
              </w:rPr>
              <w:t> </w:t>
            </w:r>
            <w:r w:rsidRPr="00845E62">
              <w:fldChar w:fldCharType="end"/>
            </w:r>
          </w:p>
        </w:tc>
        <w:tc>
          <w:tcPr>
            <w:tcW w:w="8642" w:type="dxa"/>
          </w:tcPr>
          <w:p w:rsidR="006E2E69" w:rsidRDefault="006E2E69" w:rsidP="006E2E69">
            <w:pPr>
              <w:tabs>
                <w:tab w:val="right" w:pos="9360"/>
              </w:tabs>
              <w:jc w:val="left"/>
            </w:pPr>
            <w:r>
              <w:t>The family will lease in a TBRA service area (Anchorage, Fairbanks, Homer, Juneau, Ketchikan, Kodiak, Mat-Su Valley, Petersburg, Sitka, Soldotna/Kenai, Valdez, Wrangell).</w:t>
            </w:r>
          </w:p>
        </w:tc>
      </w:tr>
      <w:tr w:rsidR="006E2E69" w:rsidTr="006E2E69">
        <w:trPr>
          <w:trHeight w:val="432"/>
        </w:trPr>
        <w:tc>
          <w:tcPr>
            <w:tcW w:w="403" w:type="dxa"/>
          </w:tcPr>
          <w:p w:rsidR="006E2E69" w:rsidRDefault="006E2E69" w:rsidP="006E2E69">
            <w:pPr>
              <w:jc w:val="center"/>
            </w:pPr>
            <w:r w:rsidRPr="002B5B33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B5B33">
              <w:instrText xml:space="preserve"> FORMTEXT </w:instrText>
            </w:r>
            <w:r w:rsidRPr="002B5B33">
              <w:fldChar w:fldCharType="separate"/>
            </w:r>
            <w:r w:rsidRPr="002B5B33">
              <w:rPr>
                <w:noProof/>
              </w:rPr>
              <w:t> </w:t>
            </w:r>
            <w:r w:rsidRPr="002B5B33">
              <w:fldChar w:fldCharType="end"/>
            </w:r>
          </w:p>
        </w:tc>
        <w:tc>
          <w:tcPr>
            <w:tcW w:w="403" w:type="dxa"/>
          </w:tcPr>
          <w:p w:rsidR="006E2E69" w:rsidRDefault="006E2E69" w:rsidP="006E2E69">
            <w:pPr>
              <w:jc w:val="center"/>
            </w:pPr>
            <w:r w:rsidRPr="00845E62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45E62">
              <w:instrText xml:space="preserve"> FORMTEXT </w:instrText>
            </w:r>
            <w:r w:rsidRPr="00845E62">
              <w:fldChar w:fldCharType="separate"/>
            </w:r>
            <w:r w:rsidRPr="00845E62">
              <w:rPr>
                <w:noProof/>
              </w:rPr>
              <w:t> </w:t>
            </w:r>
            <w:r w:rsidRPr="00845E62">
              <w:fldChar w:fldCharType="end"/>
            </w:r>
          </w:p>
        </w:tc>
        <w:tc>
          <w:tcPr>
            <w:tcW w:w="8642" w:type="dxa"/>
          </w:tcPr>
          <w:p w:rsidR="006E2E69" w:rsidRDefault="006E2E69" w:rsidP="006E2E69">
            <w:pPr>
              <w:tabs>
                <w:tab w:val="right" w:pos="9360"/>
              </w:tabs>
              <w:jc w:val="left"/>
            </w:pPr>
            <w:r>
              <w:t>The returning citizen will remain under DOC supervision for a term of 12 months.</w:t>
            </w:r>
          </w:p>
        </w:tc>
      </w:tr>
      <w:tr w:rsidR="006E2E69" w:rsidTr="006E2E69">
        <w:trPr>
          <w:trHeight w:val="432"/>
        </w:trPr>
        <w:tc>
          <w:tcPr>
            <w:tcW w:w="403" w:type="dxa"/>
          </w:tcPr>
          <w:p w:rsidR="006E2E69" w:rsidRDefault="006E2E69" w:rsidP="006E2E69">
            <w:pPr>
              <w:jc w:val="center"/>
            </w:pPr>
            <w:r w:rsidRPr="002B5B33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B5B33">
              <w:instrText xml:space="preserve"> FORMTEXT </w:instrText>
            </w:r>
            <w:r w:rsidRPr="002B5B33">
              <w:fldChar w:fldCharType="separate"/>
            </w:r>
            <w:r w:rsidRPr="002B5B33">
              <w:rPr>
                <w:noProof/>
              </w:rPr>
              <w:t> </w:t>
            </w:r>
            <w:r w:rsidRPr="002B5B33">
              <w:fldChar w:fldCharType="end"/>
            </w:r>
          </w:p>
        </w:tc>
        <w:tc>
          <w:tcPr>
            <w:tcW w:w="403" w:type="dxa"/>
          </w:tcPr>
          <w:p w:rsidR="006E2E69" w:rsidRDefault="006E2E69" w:rsidP="006E2E69">
            <w:pPr>
              <w:jc w:val="center"/>
            </w:pPr>
            <w:r w:rsidRPr="00845E62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45E62">
              <w:instrText xml:space="preserve"> FORMTEXT </w:instrText>
            </w:r>
            <w:r w:rsidRPr="00845E62">
              <w:fldChar w:fldCharType="separate"/>
            </w:r>
            <w:r w:rsidRPr="00845E62">
              <w:rPr>
                <w:noProof/>
              </w:rPr>
              <w:t> </w:t>
            </w:r>
            <w:r w:rsidRPr="00845E62">
              <w:fldChar w:fldCharType="end"/>
            </w:r>
          </w:p>
        </w:tc>
        <w:tc>
          <w:tcPr>
            <w:tcW w:w="8642" w:type="dxa"/>
          </w:tcPr>
          <w:p w:rsidR="006E2E69" w:rsidRDefault="006E2E69" w:rsidP="006E2E69">
            <w:pPr>
              <w:tabs>
                <w:tab w:val="right" w:pos="9360"/>
              </w:tabs>
              <w:jc w:val="left"/>
            </w:pPr>
            <w:r>
              <w:t>The family’s gross annual income is at or below 60 percent of area median income (</w:t>
            </w:r>
            <w:hyperlink r:id="rId8" w:history="1">
              <w:r w:rsidRPr="002320A5">
                <w:rPr>
                  <w:rStyle w:val="Hyperlink"/>
                </w:rPr>
                <w:t>https://www.huduser.gov/portal/datasets/il.html</w:t>
              </w:r>
            </w:hyperlink>
            <w:r>
              <w:t>). The final determination will be made by AHFC.</w:t>
            </w:r>
          </w:p>
        </w:tc>
      </w:tr>
      <w:tr w:rsidR="006E2E69" w:rsidTr="006E2E69">
        <w:trPr>
          <w:trHeight w:val="432"/>
        </w:trPr>
        <w:tc>
          <w:tcPr>
            <w:tcW w:w="403" w:type="dxa"/>
          </w:tcPr>
          <w:p w:rsidR="006E2E69" w:rsidRDefault="006E2E69" w:rsidP="006E2E69">
            <w:pPr>
              <w:jc w:val="center"/>
            </w:pPr>
            <w:r w:rsidRPr="002B5B33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B5B33">
              <w:instrText xml:space="preserve"> FORMTEXT </w:instrText>
            </w:r>
            <w:r w:rsidRPr="002B5B33">
              <w:fldChar w:fldCharType="separate"/>
            </w:r>
            <w:r w:rsidRPr="002B5B33">
              <w:rPr>
                <w:noProof/>
              </w:rPr>
              <w:t> </w:t>
            </w:r>
            <w:r w:rsidRPr="002B5B33">
              <w:fldChar w:fldCharType="end"/>
            </w:r>
          </w:p>
        </w:tc>
        <w:tc>
          <w:tcPr>
            <w:tcW w:w="403" w:type="dxa"/>
          </w:tcPr>
          <w:p w:rsidR="006E2E69" w:rsidRDefault="006E2E69" w:rsidP="006E2E69">
            <w:pPr>
              <w:jc w:val="center"/>
            </w:pPr>
            <w:r w:rsidRPr="00845E62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45E62">
              <w:instrText xml:space="preserve"> FORMTEXT </w:instrText>
            </w:r>
            <w:r w:rsidRPr="00845E62">
              <w:fldChar w:fldCharType="separate"/>
            </w:r>
            <w:r w:rsidRPr="00845E62">
              <w:rPr>
                <w:noProof/>
              </w:rPr>
              <w:t> </w:t>
            </w:r>
            <w:r w:rsidRPr="00845E62">
              <w:fldChar w:fldCharType="end"/>
            </w:r>
          </w:p>
        </w:tc>
        <w:tc>
          <w:tcPr>
            <w:tcW w:w="8642" w:type="dxa"/>
          </w:tcPr>
          <w:p w:rsidR="006E2E69" w:rsidRPr="00AD2391" w:rsidRDefault="006E2E69" w:rsidP="00AD2391">
            <w:pPr>
              <w:tabs>
                <w:tab w:val="right" w:pos="9360"/>
              </w:tabs>
              <w:jc w:val="left"/>
            </w:pPr>
            <w:r w:rsidRPr="00AD2391">
              <w:t xml:space="preserve">No </w:t>
            </w:r>
            <w:r w:rsidR="0074468D" w:rsidRPr="00AD2391">
              <w:t xml:space="preserve">adult </w:t>
            </w:r>
            <w:r w:rsidRPr="00AD2391">
              <w:t xml:space="preserve">in this household is subject to a </w:t>
            </w:r>
            <w:r w:rsidRPr="00AD2391">
              <w:rPr>
                <w:u w:val="single"/>
              </w:rPr>
              <w:t>lifetime</w:t>
            </w:r>
            <w:r w:rsidRPr="00AD2391">
              <w:t xml:space="preserve"> registration requirement on a sex offender registry.</w:t>
            </w:r>
          </w:p>
        </w:tc>
      </w:tr>
      <w:tr w:rsidR="006E2E69" w:rsidTr="006E2E69">
        <w:trPr>
          <w:trHeight w:val="432"/>
        </w:trPr>
        <w:tc>
          <w:tcPr>
            <w:tcW w:w="403" w:type="dxa"/>
          </w:tcPr>
          <w:p w:rsidR="006E2E69" w:rsidRDefault="006E2E69" w:rsidP="006E2E69">
            <w:pPr>
              <w:jc w:val="center"/>
            </w:pPr>
            <w:r w:rsidRPr="002B5B33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B5B33">
              <w:instrText xml:space="preserve"> FORMTEXT </w:instrText>
            </w:r>
            <w:r w:rsidRPr="002B5B33">
              <w:fldChar w:fldCharType="separate"/>
            </w:r>
            <w:r w:rsidRPr="002B5B33">
              <w:rPr>
                <w:noProof/>
              </w:rPr>
              <w:t> </w:t>
            </w:r>
            <w:r w:rsidRPr="002B5B33">
              <w:fldChar w:fldCharType="end"/>
            </w:r>
          </w:p>
        </w:tc>
        <w:tc>
          <w:tcPr>
            <w:tcW w:w="403" w:type="dxa"/>
          </w:tcPr>
          <w:p w:rsidR="006E2E69" w:rsidRDefault="006E2E69" w:rsidP="006E2E69">
            <w:pPr>
              <w:jc w:val="center"/>
            </w:pPr>
            <w:r w:rsidRPr="00845E62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45E62">
              <w:instrText xml:space="preserve"> FORMTEXT </w:instrText>
            </w:r>
            <w:r w:rsidRPr="00845E62">
              <w:fldChar w:fldCharType="separate"/>
            </w:r>
            <w:r w:rsidRPr="00845E62">
              <w:rPr>
                <w:noProof/>
              </w:rPr>
              <w:t> </w:t>
            </w:r>
            <w:r w:rsidRPr="00845E62">
              <w:fldChar w:fldCharType="end"/>
            </w:r>
          </w:p>
        </w:tc>
        <w:tc>
          <w:tcPr>
            <w:tcW w:w="8642" w:type="dxa"/>
          </w:tcPr>
          <w:p w:rsidR="006E2E69" w:rsidRDefault="006E2E69" w:rsidP="006E2E69">
            <w:pPr>
              <w:tabs>
                <w:tab w:val="right" w:pos="9360"/>
              </w:tabs>
              <w:jc w:val="left"/>
            </w:pPr>
            <w:r>
              <w:t xml:space="preserve">No person in this household </w:t>
            </w:r>
            <w:r w:rsidRPr="001C16FC">
              <w:t>has ever been convicted of drug-related criminal activity for manufacture or production of methamphetamine on the premises of federally assisted housing.</w:t>
            </w:r>
          </w:p>
        </w:tc>
      </w:tr>
    </w:tbl>
    <w:p w:rsidR="0088476D" w:rsidRDefault="001C16FC" w:rsidP="00092838">
      <w:pPr>
        <w:tabs>
          <w:tab w:val="right" w:pos="9360"/>
        </w:tabs>
      </w:pPr>
      <w:r>
        <w:t>If “Yes” to all above, proceed. If “No” to any of the above, contact Carrie Belden, Director o</w:t>
      </w:r>
      <w:r w:rsidR="00A459EC">
        <w:t>f</w:t>
      </w:r>
      <w:r>
        <w:t xml:space="preserve"> Probation and Parole, for further direction.</w:t>
      </w:r>
    </w:p>
    <w:p w:rsidR="001C16FC" w:rsidRDefault="001C16FC" w:rsidP="00092838">
      <w:pPr>
        <w:tabs>
          <w:tab w:val="right" w:pos="9360"/>
        </w:tabs>
      </w:pPr>
    </w:p>
    <w:p w:rsidR="001C16FC" w:rsidRDefault="001C16FC" w:rsidP="00092838">
      <w:pPr>
        <w:tabs>
          <w:tab w:val="right" w:pos="9360"/>
        </w:tabs>
        <w:rPr>
          <w:rFonts w:ascii="Franklin Gothic Demi" w:hAnsi="Franklin Gothic Demi"/>
        </w:rPr>
      </w:pPr>
      <w:r>
        <w:rPr>
          <w:rFonts w:ascii="Franklin Gothic Demi" w:hAnsi="Franklin Gothic Demi"/>
        </w:rPr>
        <w:t xml:space="preserve">Prepare </w:t>
      </w:r>
      <w:r w:rsidR="00FC0C24">
        <w:rPr>
          <w:rFonts w:ascii="Franklin Gothic Demi" w:hAnsi="Franklin Gothic Demi"/>
        </w:rPr>
        <w:t xml:space="preserve">and Submit </w:t>
      </w:r>
      <w:r>
        <w:rPr>
          <w:rFonts w:ascii="Franklin Gothic Demi" w:hAnsi="Franklin Gothic Demi"/>
        </w:rPr>
        <w:t>Packet:</w:t>
      </w:r>
    </w:p>
    <w:p w:rsidR="001C16FC" w:rsidRDefault="001C16FC" w:rsidP="001C16FC">
      <w:r>
        <w:t>All forms are available at the local AHFC office or AHFC’</w:t>
      </w:r>
      <w:r w:rsidR="00AA49CB">
        <w:t>s web page for Tenant-Based Rental Assistance (</w:t>
      </w:r>
      <w:hyperlink r:id="rId9" w:history="1">
        <w:r w:rsidR="0074468D" w:rsidRPr="005918EA">
          <w:rPr>
            <w:rStyle w:val="Hyperlink"/>
          </w:rPr>
          <w:t>https://www.ahfc.us/homelessness/assistance-grants/tenant-based-rental-assistance/</w:t>
        </w:r>
      </w:hyperlink>
      <w:r w:rsidR="00AA49CB">
        <w:t xml:space="preserve">). Completed packets </w:t>
      </w:r>
      <w:r w:rsidR="00F06CB9">
        <w:t>are</w:t>
      </w:r>
      <w:r w:rsidR="00AA49CB">
        <w:t xml:space="preserve"> submitted to the DOC TBRA Selection Committee.</w:t>
      </w:r>
    </w:p>
    <w:p w:rsidR="00AA49CB" w:rsidRPr="00AD2391" w:rsidRDefault="0074468D" w:rsidP="00AA49CB">
      <w:pPr>
        <w:pStyle w:val="ListParagraph"/>
        <w:numPr>
          <w:ilvl w:val="0"/>
          <w:numId w:val="44"/>
        </w:numPr>
      </w:pPr>
      <w:r w:rsidRPr="00AD2391">
        <w:t xml:space="preserve">DOC </w:t>
      </w:r>
      <w:r w:rsidR="00AA49CB" w:rsidRPr="00AD2391">
        <w:t>Eligibility Worksheet (TBRA</w:t>
      </w:r>
      <w:r w:rsidR="00F06CB9" w:rsidRPr="00AD2391">
        <w:t>31)</w:t>
      </w:r>
    </w:p>
    <w:p w:rsidR="00AA49CB" w:rsidRPr="00AD2391" w:rsidRDefault="0074468D" w:rsidP="00AA49CB">
      <w:pPr>
        <w:pStyle w:val="ListParagraph"/>
        <w:numPr>
          <w:ilvl w:val="0"/>
          <w:numId w:val="44"/>
        </w:numPr>
      </w:pPr>
      <w:r w:rsidRPr="00AD2391">
        <w:t>Returning Home Program</w:t>
      </w:r>
      <w:r w:rsidR="00AA49CB" w:rsidRPr="00AD2391">
        <w:t xml:space="preserve"> Referral (</w:t>
      </w:r>
      <w:r w:rsidRPr="00AD2391">
        <w:t>AP100ptp</w:t>
      </w:r>
      <w:r w:rsidR="00AA49CB" w:rsidRPr="00AD2391">
        <w:t>)</w:t>
      </w:r>
    </w:p>
    <w:p w:rsidR="0074468D" w:rsidRPr="00AD2391" w:rsidRDefault="0074468D" w:rsidP="0074468D">
      <w:pPr>
        <w:pStyle w:val="ListParagraph"/>
        <w:numPr>
          <w:ilvl w:val="0"/>
          <w:numId w:val="44"/>
        </w:numPr>
      </w:pPr>
      <w:r w:rsidRPr="00AD2391">
        <w:t>Security Deposit Assistance Request (TBRA06)</w:t>
      </w:r>
    </w:p>
    <w:p w:rsidR="0074468D" w:rsidRPr="00AD2391" w:rsidRDefault="0074468D" w:rsidP="00AA49CB">
      <w:pPr>
        <w:pStyle w:val="ListParagraph"/>
        <w:numPr>
          <w:ilvl w:val="0"/>
          <w:numId w:val="44"/>
        </w:numPr>
      </w:pPr>
      <w:r w:rsidRPr="00AD2391">
        <w:t>Application Information and Instructions (AP100i)</w:t>
      </w:r>
    </w:p>
    <w:p w:rsidR="0074468D" w:rsidRPr="00AD2391" w:rsidRDefault="0074468D" w:rsidP="00AA49CB">
      <w:pPr>
        <w:pStyle w:val="ListParagraph"/>
        <w:numPr>
          <w:ilvl w:val="0"/>
          <w:numId w:val="44"/>
        </w:numPr>
      </w:pPr>
      <w:r w:rsidRPr="00AD2391">
        <w:t>Application (AP100a)</w:t>
      </w:r>
    </w:p>
    <w:p w:rsidR="00AA49CB" w:rsidRPr="00AD2391" w:rsidRDefault="0074468D" w:rsidP="00AA49CB">
      <w:pPr>
        <w:pStyle w:val="ListParagraph"/>
        <w:numPr>
          <w:ilvl w:val="0"/>
          <w:numId w:val="44"/>
        </w:numPr>
      </w:pPr>
      <w:r w:rsidRPr="00AD2391">
        <w:t>Family Members (AP100fd</w:t>
      </w:r>
      <w:r w:rsidR="00AA49CB" w:rsidRPr="00AD2391">
        <w:t>) – not needed i</w:t>
      </w:r>
      <w:r w:rsidRPr="00AD2391">
        <w:t>f family is a single individual</w:t>
      </w:r>
    </w:p>
    <w:p w:rsidR="0074468D" w:rsidRPr="00AD2391" w:rsidRDefault="0074468D" w:rsidP="00AA49CB">
      <w:pPr>
        <w:pStyle w:val="ListParagraph"/>
        <w:numPr>
          <w:ilvl w:val="0"/>
          <w:numId w:val="44"/>
        </w:numPr>
      </w:pPr>
      <w:r w:rsidRPr="00AD2391">
        <w:t>Supplement to Application for Federally Assisted Housing (HUD-92006)</w:t>
      </w:r>
    </w:p>
    <w:p w:rsidR="00AA49CB" w:rsidRDefault="00AA49CB" w:rsidP="00AA49CB"/>
    <w:p w:rsidR="00AA49CB" w:rsidRDefault="00AA49CB" w:rsidP="00AA49CB">
      <w:pPr>
        <w:tabs>
          <w:tab w:val="right" w:pos="9360"/>
        </w:tabs>
        <w:rPr>
          <w:rFonts w:ascii="Franklin Gothic Demi" w:hAnsi="Franklin Gothic Demi"/>
        </w:rPr>
      </w:pPr>
      <w:r>
        <w:rPr>
          <w:rFonts w:ascii="Franklin Gothic Demi" w:hAnsi="Franklin Gothic Demi"/>
        </w:rPr>
        <w:t>Selection and Referral:</w:t>
      </w:r>
    </w:p>
    <w:p w:rsidR="00AA49CB" w:rsidRDefault="00AA49CB" w:rsidP="00AA49CB">
      <w:r>
        <w:t>The DOC TBRA Selection Committee will collect</w:t>
      </w:r>
      <w:r w:rsidR="00F06CB9">
        <w:t xml:space="preserve"> and</w:t>
      </w:r>
      <w:r>
        <w:t xml:space="preserve"> screen all applications. Successful applicants </w:t>
      </w:r>
      <w:r w:rsidR="00F06CB9">
        <w:t>are</w:t>
      </w:r>
      <w:r>
        <w:t xml:space="preserve"> forwarded to AHFC</w:t>
      </w:r>
      <w:r w:rsidR="00F06CB9">
        <w:t>’s Central Office</w:t>
      </w:r>
      <w:r>
        <w:t xml:space="preserve"> for distribution to the </w:t>
      </w:r>
      <w:r w:rsidR="00F06CB9">
        <w:t>local</w:t>
      </w:r>
      <w:r>
        <w:t xml:space="preserve"> AHFC office for processing. </w:t>
      </w:r>
      <w:r w:rsidR="00F06CB9">
        <w:t xml:space="preserve">The local </w:t>
      </w:r>
      <w:r>
        <w:t xml:space="preserve">AHFC </w:t>
      </w:r>
      <w:r w:rsidR="00F06CB9">
        <w:t xml:space="preserve">office </w:t>
      </w:r>
      <w:r>
        <w:t>will contact the applicant family to schedule an eligibility interview. The local DOC point of contact will be notified with the family’s appointment.</w:t>
      </w:r>
      <w:r w:rsidR="00FC0C24">
        <w:t xml:space="preserve"> DOC can choose to attend, or not attend, this appointment.</w:t>
      </w:r>
    </w:p>
    <w:p w:rsidR="00F06CB9" w:rsidRDefault="00F06CB9">
      <w:pPr>
        <w:rPr>
          <w:rFonts w:ascii="Franklin Gothic Demi" w:hAnsi="Franklin Gothic Demi"/>
        </w:rPr>
      </w:pPr>
      <w:r>
        <w:rPr>
          <w:rFonts w:ascii="Franklin Gothic Demi" w:hAnsi="Franklin Gothic Demi"/>
        </w:rPr>
        <w:br w:type="page"/>
      </w:r>
    </w:p>
    <w:p w:rsidR="00AA49CB" w:rsidRDefault="00AA49CB" w:rsidP="00AA49CB">
      <w:pPr>
        <w:tabs>
          <w:tab w:val="right" w:pos="9360"/>
        </w:tabs>
        <w:rPr>
          <w:rFonts w:ascii="Franklin Gothic Demi" w:hAnsi="Franklin Gothic Demi"/>
        </w:rPr>
      </w:pPr>
      <w:r>
        <w:rPr>
          <w:rFonts w:ascii="Franklin Gothic Demi" w:hAnsi="Franklin Gothic Demi"/>
        </w:rPr>
        <w:lastRenderedPageBreak/>
        <w:t>Eligibility:</w:t>
      </w:r>
    </w:p>
    <w:p w:rsidR="000F60E7" w:rsidRDefault="000F60E7" w:rsidP="000F60E7">
      <w:pPr>
        <w:tabs>
          <w:tab w:val="right" w:pos="9360"/>
        </w:tabs>
      </w:pPr>
      <w:r>
        <w:t>AHFC will screen each household to determine if a debt is owed due to prior housing assistance participation. AHFC may negotiate a payment agreement with a family to enable them to participate in TBRA.</w:t>
      </w:r>
    </w:p>
    <w:p w:rsidR="000F60E7" w:rsidRDefault="000F60E7" w:rsidP="00AA49CB"/>
    <w:p w:rsidR="00952155" w:rsidRDefault="00952155" w:rsidP="00AA49CB">
      <w:r>
        <w:t xml:space="preserve">At the </w:t>
      </w:r>
      <w:r w:rsidR="00C224CE">
        <w:t>interview</w:t>
      </w:r>
      <w:r>
        <w:t xml:space="preserve"> appointment, AHFC collects all relevant family information to make a final eligibility determination. </w:t>
      </w:r>
      <w:r w:rsidR="00C224CE">
        <w:t>Family d</w:t>
      </w:r>
      <w:r w:rsidR="00E15E15">
        <w:t xml:space="preserve">ocumentation should be current or dated within 60 days of the interview appointment date. </w:t>
      </w:r>
      <w:r>
        <w:t xml:space="preserve">Families need to </w:t>
      </w:r>
      <w:r w:rsidR="00C224CE">
        <w:t>provide</w:t>
      </w:r>
      <w:r>
        <w:t xml:space="preserve"> the following:</w:t>
      </w:r>
    </w:p>
    <w:p w:rsidR="00AA49CB" w:rsidRDefault="00AA49CB" w:rsidP="00AA49CB"/>
    <w:p w:rsidR="00952155" w:rsidRDefault="00952155" w:rsidP="002F7B4F">
      <w:pPr>
        <w:pStyle w:val="ListParagraph"/>
        <w:numPr>
          <w:ilvl w:val="0"/>
          <w:numId w:val="46"/>
        </w:numPr>
      </w:pPr>
      <w:r>
        <w:t xml:space="preserve">Proof of </w:t>
      </w:r>
      <w:r w:rsidR="00E15E15">
        <w:t>S</w:t>
      </w:r>
      <w:r>
        <w:t xml:space="preserve">ocial </w:t>
      </w:r>
      <w:r w:rsidR="00E15E15">
        <w:t>S</w:t>
      </w:r>
      <w:r>
        <w:t xml:space="preserve">ecurity </w:t>
      </w:r>
      <w:r w:rsidR="00E15E15">
        <w:t>N</w:t>
      </w:r>
      <w:r>
        <w:t>umber for all household members</w:t>
      </w:r>
    </w:p>
    <w:p w:rsidR="00952155" w:rsidRDefault="00952155" w:rsidP="00514B49">
      <w:pPr>
        <w:pStyle w:val="ListParagraph"/>
        <w:numPr>
          <w:ilvl w:val="0"/>
          <w:numId w:val="46"/>
        </w:numPr>
        <w:spacing w:before="60"/>
        <w:contextualSpacing w:val="0"/>
      </w:pPr>
      <w:r>
        <w:t>Picture identification for all household members 18 years of age and older</w:t>
      </w:r>
    </w:p>
    <w:p w:rsidR="00E15E15" w:rsidRDefault="00E15E15" w:rsidP="00514B49">
      <w:pPr>
        <w:pStyle w:val="ListParagraph"/>
        <w:numPr>
          <w:ilvl w:val="0"/>
          <w:numId w:val="46"/>
        </w:numPr>
        <w:spacing w:before="60"/>
        <w:contextualSpacing w:val="0"/>
      </w:pPr>
      <w:r>
        <w:t>Proof of age for all household members 62 years of age and older</w:t>
      </w:r>
    </w:p>
    <w:p w:rsidR="00952155" w:rsidRDefault="00952155" w:rsidP="00514B49">
      <w:pPr>
        <w:pStyle w:val="ListParagraph"/>
        <w:numPr>
          <w:ilvl w:val="0"/>
          <w:numId w:val="46"/>
        </w:numPr>
        <w:spacing w:before="60"/>
        <w:contextualSpacing w:val="0"/>
      </w:pPr>
      <w:r>
        <w:t>Proof of birth/custody for all household members 17 years of age and younger</w:t>
      </w:r>
    </w:p>
    <w:p w:rsidR="00952155" w:rsidRDefault="00952155" w:rsidP="00514B49">
      <w:pPr>
        <w:pStyle w:val="ListParagraph"/>
        <w:numPr>
          <w:ilvl w:val="0"/>
          <w:numId w:val="46"/>
        </w:numPr>
        <w:spacing w:before="60"/>
        <w:contextualSpacing w:val="0"/>
      </w:pPr>
      <w:r>
        <w:t>Proof of citizenship status for any household member claim</w:t>
      </w:r>
      <w:r w:rsidR="00E15E15">
        <w:t>ing eligible, noncitizen status</w:t>
      </w:r>
    </w:p>
    <w:p w:rsidR="00E15E15" w:rsidRDefault="00E15E15" w:rsidP="00514B49">
      <w:pPr>
        <w:pStyle w:val="ListParagraph"/>
        <w:numPr>
          <w:ilvl w:val="0"/>
          <w:numId w:val="46"/>
        </w:numPr>
        <w:spacing w:before="60"/>
        <w:contextualSpacing w:val="0"/>
      </w:pPr>
      <w:r>
        <w:t xml:space="preserve">Proof for all income sources – this includes </w:t>
      </w:r>
      <w:r w:rsidR="00C224CE">
        <w:t>earned (wages, self-employment, etc.) and</w:t>
      </w:r>
      <w:r>
        <w:t xml:space="preserve"> unearned income (Social Security, ATAP/TANF, Child Support, Unemployment, Veteran’s benefits, etc.). Documentation </w:t>
      </w:r>
      <w:r w:rsidR="00C224CE">
        <w:t>must</w:t>
      </w:r>
      <w:r>
        <w:t xml:space="preserve"> show the full amount received each period (day, month, week)</w:t>
      </w:r>
      <w:r w:rsidR="00C224CE">
        <w:t xml:space="preserve"> and should cover two to three months of payments</w:t>
      </w:r>
    </w:p>
    <w:p w:rsidR="00E15E15" w:rsidRDefault="00E15E15" w:rsidP="00514B49">
      <w:pPr>
        <w:pStyle w:val="ListParagraph"/>
        <w:numPr>
          <w:ilvl w:val="0"/>
          <w:numId w:val="46"/>
        </w:numPr>
        <w:spacing w:before="60"/>
        <w:contextualSpacing w:val="0"/>
      </w:pPr>
      <w:r>
        <w:t>Proof for all asset sources – this includes checking, savings, money markets, stocks, bonds, trust funds, retirement pensions, IRAs or 401Ks, etc.</w:t>
      </w:r>
    </w:p>
    <w:p w:rsidR="00E15E15" w:rsidRDefault="00E15E15" w:rsidP="00514B49">
      <w:pPr>
        <w:pStyle w:val="ListParagraph"/>
        <w:numPr>
          <w:ilvl w:val="0"/>
          <w:numId w:val="46"/>
        </w:numPr>
        <w:spacing w:before="60"/>
        <w:contextualSpacing w:val="0"/>
      </w:pPr>
      <w:r>
        <w:t>Proof for allowable deductions – expenses must be out-of-pocket (not reimbursed) and paid by the family (not what is owed)</w:t>
      </w:r>
    </w:p>
    <w:p w:rsidR="00E15E15" w:rsidRDefault="00E15E15" w:rsidP="00514B49">
      <w:pPr>
        <w:pStyle w:val="ListParagraph"/>
        <w:numPr>
          <w:ilvl w:val="1"/>
          <w:numId w:val="47"/>
        </w:numPr>
        <w:spacing w:before="60"/>
        <w:ind w:left="900"/>
        <w:contextualSpacing w:val="0"/>
      </w:pPr>
      <w:r>
        <w:t>Expenses incurred for the care of a disabled household member so an adult household member can work</w:t>
      </w:r>
    </w:p>
    <w:p w:rsidR="002F7B4F" w:rsidRDefault="002F7B4F" w:rsidP="00514B49">
      <w:pPr>
        <w:pStyle w:val="ListParagraph"/>
        <w:numPr>
          <w:ilvl w:val="1"/>
          <w:numId w:val="47"/>
        </w:numPr>
        <w:spacing w:before="60"/>
        <w:ind w:left="900"/>
        <w:contextualSpacing w:val="0"/>
      </w:pPr>
      <w:r>
        <w:t>Expenses incurred so that a disabled household member can work (the expenses cannot exceed the income earned)</w:t>
      </w:r>
    </w:p>
    <w:p w:rsidR="00E15E15" w:rsidRDefault="00E15E15" w:rsidP="00514B49">
      <w:pPr>
        <w:pStyle w:val="ListParagraph"/>
        <w:numPr>
          <w:ilvl w:val="1"/>
          <w:numId w:val="47"/>
        </w:numPr>
        <w:spacing w:before="60"/>
        <w:ind w:left="900"/>
        <w:contextualSpacing w:val="0"/>
      </w:pPr>
      <w:r>
        <w:t>Expenses incurred for the care of children (12 years of age or less) so that an adult family member can work or attend school</w:t>
      </w:r>
    </w:p>
    <w:p w:rsidR="00E15E15" w:rsidRDefault="00E15E15" w:rsidP="00514B49">
      <w:pPr>
        <w:pStyle w:val="ListParagraph"/>
        <w:numPr>
          <w:ilvl w:val="1"/>
          <w:numId w:val="47"/>
        </w:numPr>
        <w:spacing w:before="60"/>
        <w:ind w:left="900"/>
        <w:contextualSpacing w:val="0"/>
      </w:pPr>
      <w:r>
        <w:t xml:space="preserve">Full-time enrollment status for any household member </w:t>
      </w:r>
      <w:r w:rsidR="006E2ABC">
        <w:t xml:space="preserve">(persons 18 years of age and older) </w:t>
      </w:r>
      <w:r>
        <w:t xml:space="preserve">claiming full-time student status </w:t>
      </w:r>
      <w:r w:rsidR="00C224CE">
        <w:t>at</w:t>
      </w:r>
      <w:r>
        <w:t xml:space="preserve"> an edu</w:t>
      </w:r>
      <w:r w:rsidR="006E2ABC">
        <w:t>cational institution</w:t>
      </w:r>
    </w:p>
    <w:p w:rsidR="006E2ABC" w:rsidRDefault="002F7B4F" w:rsidP="00514B49">
      <w:pPr>
        <w:pStyle w:val="ListParagraph"/>
        <w:numPr>
          <w:ilvl w:val="1"/>
          <w:numId w:val="47"/>
        </w:numPr>
        <w:spacing w:before="60"/>
        <w:ind w:left="900"/>
        <w:contextualSpacing w:val="0"/>
      </w:pPr>
      <w:r>
        <w:t>Medical expenses incurred by an elderly or disabled family – provide at least three (3) months of receipts or documentation from the appropriate source.</w:t>
      </w:r>
    </w:p>
    <w:p w:rsidR="002F7B4F" w:rsidRDefault="002F7B4F" w:rsidP="00514B49">
      <w:pPr>
        <w:pStyle w:val="ListParagraph"/>
        <w:numPr>
          <w:ilvl w:val="2"/>
          <w:numId w:val="45"/>
        </w:numPr>
        <w:spacing w:before="60"/>
        <w:ind w:left="1440"/>
        <w:contextualSpacing w:val="0"/>
      </w:pPr>
      <w:r>
        <w:t>Elderly family – the head, spouse, or co-head of the family is 62 years of age or older</w:t>
      </w:r>
    </w:p>
    <w:p w:rsidR="002F7B4F" w:rsidRPr="001C16FC" w:rsidRDefault="002F7B4F" w:rsidP="002F7B4F">
      <w:pPr>
        <w:pStyle w:val="ListParagraph"/>
        <w:numPr>
          <w:ilvl w:val="2"/>
          <w:numId w:val="45"/>
        </w:numPr>
        <w:ind w:left="1440"/>
      </w:pPr>
      <w:r>
        <w:t>Disabled family – the head, spouse, or co-head of the family is a person with a disability (as defined by HUD)</w:t>
      </w:r>
    </w:p>
    <w:p w:rsidR="002F7B4F" w:rsidRDefault="002F7B4F" w:rsidP="00092838">
      <w:pPr>
        <w:tabs>
          <w:tab w:val="right" w:pos="9360"/>
        </w:tabs>
      </w:pPr>
    </w:p>
    <w:p w:rsidR="002C614A" w:rsidRDefault="002C614A" w:rsidP="002C614A">
      <w:pPr>
        <w:tabs>
          <w:tab w:val="right" w:pos="9360"/>
        </w:tabs>
        <w:rPr>
          <w:rFonts w:ascii="Franklin Gothic Demi" w:hAnsi="Franklin Gothic Demi"/>
        </w:rPr>
      </w:pPr>
      <w:r>
        <w:rPr>
          <w:rFonts w:ascii="Franklin Gothic Demi" w:hAnsi="Franklin Gothic Demi"/>
        </w:rPr>
        <w:t>Coupon Receipt:</w:t>
      </w:r>
    </w:p>
    <w:p w:rsidR="002C614A" w:rsidRDefault="002C614A" w:rsidP="002C614A">
      <w:r>
        <w:t>If a family is determined eligible, AHFC issues a coupon with a family budget (shopping guidelines) so that the family can select a unit to rent in the community. The family receives an initial period of 30 days to select a unit. Two additional 30-day periods are available if the family needs additional time to shop for a unit.</w:t>
      </w:r>
    </w:p>
    <w:p w:rsidR="00514B49" w:rsidRDefault="00514B49" w:rsidP="002C614A"/>
    <w:sectPr w:rsidR="00514B49" w:rsidSect="00514B49">
      <w:headerReference w:type="default" r:id="rId10"/>
      <w:footerReference w:type="default" r:id="rId11"/>
      <w:footerReference w:type="first" r:id="rId12"/>
      <w:type w:val="continuous"/>
      <w:pgSz w:w="12240" w:h="15840" w:code="1"/>
      <w:pgMar w:top="72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F64" w:rsidRDefault="00EF2F64">
      <w:r>
        <w:separator/>
      </w:r>
    </w:p>
  </w:endnote>
  <w:endnote w:type="continuationSeparator" w:id="0">
    <w:p w:rsidR="00EF2F64" w:rsidRDefault="00EF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446" w:rsidRPr="003B53BF" w:rsidRDefault="004A1446" w:rsidP="004A1446">
    <w:pPr>
      <w:rPr>
        <w:sz w:val="8"/>
        <w:szCs w:val="8"/>
      </w:rPr>
    </w:pPr>
  </w:p>
  <w:tbl>
    <w:tblPr>
      <w:tblW w:w="11016" w:type="dxa"/>
      <w:jc w:val="center"/>
      <w:tblCellMar>
        <w:top w:w="14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56"/>
      <w:gridCol w:w="7704"/>
      <w:gridCol w:w="1656"/>
    </w:tblGrid>
    <w:tr w:rsidR="004A1446" w:rsidRPr="00246527" w:rsidTr="0088033D">
      <w:trPr>
        <w:jc w:val="center"/>
      </w:trPr>
      <w:tc>
        <w:tcPr>
          <w:tcW w:w="1656" w:type="dxa"/>
          <w:tcBorders>
            <w:top w:val="single" w:sz="18" w:space="0" w:color="2A55AC"/>
          </w:tcBorders>
          <w:vAlign w:val="bottom"/>
        </w:tcPr>
        <w:p w:rsidR="004A1446" w:rsidRPr="00246527" w:rsidRDefault="00514B49" w:rsidP="00EB4D4E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TBRA31</w:t>
          </w:r>
        </w:p>
      </w:tc>
      <w:tc>
        <w:tcPr>
          <w:tcW w:w="7704" w:type="dxa"/>
          <w:tcBorders>
            <w:top w:val="single" w:sz="18" w:space="0" w:color="2A55AC"/>
          </w:tcBorders>
          <w:vAlign w:val="bottom"/>
        </w:tcPr>
        <w:p w:rsidR="004A1446" w:rsidRPr="00246527" w:rsidRDefault="00246527" w:rsidP="00EB4D4E">
          <w:pPr>
            <w:jc w:val="center"/>
            <w:rPr>
              <w:sz w:val="16"/>
              <w:szCs w:val="16"/>
            </w:rPr>
          </w:pPr>
          <w:r w:rsidRPr="00246527">
            <w:rPr>
              <w:sz w:val="16"/>
              <w:szCs w:val="16"/>
            </w:rPr>
            <w:t xml:space="preserve">Page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PAGE 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541EF3">
            <w:rPr>
              <w:noProof/>
              <w:sz w:val="16"/>
              <w:szCs w:val="16"/>
            </w:rPr>
            <w:t>2</w:t>
          </w:r>
          <w:r w:rsidRPr="00246527">
            <w:rPr>
              <w:sz w:val="16"/>
              <w:szCs w:val="16"/>
            </w:rPr>
            <w:fldChar w:fldCharType="end"/>
          </w:r>
          <w:r w:rsidRPr="00246527">
            <w:rPr>
              <w:sz w:val="16"/>
              <w:szCs w:val="16"/>
            </w:rPr>
            <w:t xml:space="preserve"> of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NUMPAGES  \# "0"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541EF3">
            <w:rPr>
              <w:noProof/>
              <w:sz w:val="16"/>
              <w:szCs w:val="16"/>
            </w:rPr>
            <w:t>2</w:t>
          </w:r>
          <w:r w:rsidRPr="00246527">
            <w:rPr>
              <w:sz w:val="16"/>
              <w:szCs w:val="16"/>
            </w:rPr>
            <w:fldChar w:fldCharType="end"/>
          </w:r>
        </w:p>
      </w:tc>
      <w:tc>
        <w:tcPr>
          <w:tcW w:w="1656" w:type="dxa"/>
          <w:tcBorders>
            <w:top w:val="single" w:sz="18" w:space="0" w:color="2A55AC"/>
          </w:tcBorders>
          <w:vAlign w:val="bottom"/>
        </w:tcPr>
        <w:p w:rsidR="004A1446" w:rsidRPr="00246527" w:rsidRDefault="00AD2391" w:rsidP="00EB4D4E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01/23</w:t>
          </w:r>
          <w:r w:rsidR="0074468D">
            <w:rPr>
              <w:sz w:val="16"/>
              <w:szCs w:val="16"/>
            </w:rPr>
            <w:t>/2018</w:t>
          </w:r>
        </w:p>
      </w:tc>
    </w:tr>
  </w:tbl>
  <w:p w:rsidR="004A1446" w:rsidRPr="003B53BF" w:rsidRDefault="004A1446" w:rsidP="004A1446">
    <w:pPr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527" w:rsidRPr="003B53BF" w:rsidRDefault="00246527" w:rsidP="00246527">
    <w:pPr>
      <w:rPr>
        <w:sz w:val="8"/>
        <w:szCs w:val="8"/>
      </w:rPr>
    </w:pPr>
  </w:p>
  <w:tbl>
    <w:tblPr>
      <w:tblW w:w="11016" w:type="dxa"/>
      <w:jc w:val="center"/>
      <w:tblCellMar>
        <w:top w:w="14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56"/>
      <w:gridCol w:w="7704"/>
      <w:gridCol w:w="1656"/>
    </w:tblGrid>
    <w:tr w:rsidR="00246527" w:rsidRPr="00246527" w:rsidTr="0088033D">
      <w:trPr>
        <w:jc w:val="center"/>
      </w:trPr>
      <w:tc>
        <w:tcPr>
          <w:tcW w:w="1656" w:type="dxa"/>
          <w:tcBorders>
            <w:top w:val="single" w:sz="18" w:space="0" w:color="2A55AC"/>
          </w:tcBorders>
          <w:vAlign w:val="bottom"/>
        </w:tcPr>
        <w:p w:rsidR="00246527" w:rsidRPr="00246527" w:rsidRDefault="00514B49" w:rsidP="00CB09D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TBRA31</w:t>
          </w:r>
        </w:p>
      </w:tc>
      <w:tc>
        <w:tcPr>
          <w:tcW w:w="7704" w:type="dxa"/>
          <w:tcBorders>
            <w:top w:val="single" w:sz="18" w:space="0" w:color="2A55AC"/>
          </w:tcBorders>
          <w:vAlign w:val="bottom"/>
        </w:tcPr>
        <w:p w:rsidR="00246527" w:rsidRPr="00246527" w:rsidRDefault="00246527" w:rsidP="00CB09D4">
          <w:pPr>
            <w:jc w:val="center"/>
            <w:rPr>
              <w:sz w:val="16"/>
              <w:szCs w:val="16"/>
            </w:rPr>
          </w:pPr>
        </w:p>
      </w:tc>
      <w:tc>
        <w:tcPr>
          <w:tcW w:w="1656" w:type="dxa"/>
          <w:tcBorders>
            <w:top w:val="single" w:sz="18" w:space="0" w:color="2A55AC"/>
          </w:tcBorders>
          <w:vAlign w:val="bottom"/>
        </w:tcPr>
        <w:p w:rsidR="00246527" w:rsidRPr="00246527" w:rsidRDefault="00AD2391" w:rsidP="00240650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01/23</w:t>
          </w:r>
          <w:r w:rsidR="0074468D">
            <w:rPr>
              <w:sz w:val="16"/>
              <w:szCs w:val="16"/>
            </w:rPr>
            <w:t>/2018</w:t>
          </w:r>
        </w:p>
      </w:tc>
    </w:tr>
    <w:tr w:rsidR="00246527" w:rsidRPr="00246527" w:rsidTr="0088033D">
      <w:trPr>
        <w:jc w:val="center"/>
      </w:trPr>
      <w:tc>
        <w:tcPr>
          <w:tcW w:w="1656" w:type="dxa"/>
          <w:vAlign w:val="bottom"/>
        </w:tcPr>
        <w:p w:rsidR="00246527" w:rsidRPr="00246527" w:rsidRDefault="00246527" w:rsidP="00CB09D4">
          <w:pPr>
            <w:rPr>
              <w:sz w:val="16"/>
              <w:szCs w:val="16"/>
            </w:rPr>
          </w:pPr>
          <w:r w:rsidRPr="00246527">
            <w:rPr>
              <w:noProof/>
              <w:sz w:val="16"/>
              <w:szCs w:val="16"/>
            </w:rPr>
            <w:drawing>
              <wp:inline distT="0" distB="0" distL="0" distR="0" wp14:anchorId="3C2C22C1" wp14:editId="043E1D7C">
                <wp:extent cx="222584" cy="228600"/>
                <wp:effectExtent l="0" t="0" r="6350" b="0"/>
                <wp:docPr id="7" name="Picture 7" descr="wheelchair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eelchair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584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4" w:type="dxa"/>
          <w:vAlign w:val="center"/>
        </w:tcPr>
        <w:p w:rsidR="00246527" w:rsidRPr="00246527" w:rsidRDefault="00246527" w:rsidP="00CB09D4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246527">
            <w:rPr>
              <w:sz w:val="16"/>
              <w:szCs w:val="16"/>
            </w:rPr>
            <w:t xml:space="preserve">Page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PAGE 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541EF3">
            <w:rPr>
              <w:noProof/>
              <w:sz w:val="16"/>
              <w:szCs w:val="16"/>
            </w:rPr>
            <w:t>1</w:t>
          </w:r>
          <w:r w:rsidRPr="00246527">
            <w:rPr>
              <w:sz w:val="16"/>
              <w:szCs w:val="16"/>
            </w:rPr>
            <w:fldChar w:fldCharType="end"/>
          </w:r>
          <w:r w:rsidRPr="00246527">
            <w:rPr>
              <w:sz w:val="16"/>
              <w:szCs w:val="16"/>
            </w:rPr>
            <w:t xml:space="preserve"> of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NUMPAGES  \# "0"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541EF3">
            <w:rPr>
              <w:noProof/>
              <w:sz w:val="16"/>
              <w:szCs w:val="16"/>
            </w:rPr>
            <w:t>2</w:t>
          </w:r>
          <w:r w:rsidRPr="00246527">
            <w:rPr>
              <w:sz w:val="16"/>
              <w:szCs w:val="16"/>
            </w:rPr>
            <w:fldChar w:fldCharType="end"/>
          </w:r>
        </w:p>
      </w:tc>
      <w:tc>
        <w:tcPr>
          <w:tcW w:w="1656" w:type="dxa"/>
          <w:vAlign w:val="bottom"/>
        </w:tcPr>
        <w:p w:rsidR="00246527" w:rsidRPr="00246527" w:rsidRDefault="00246527" w:rsidP="00CB09D4">
          <w:pPr>
            <w:ind w:left="-108" w:firstLine="108"/>
            <w:jc w:val="right"/>
            <w:rPr>
              <w:sz w:val="16"/>
              <w:szCs w:val="16"/>
            </w:rPr>
          </w:pPr>
          <w:r w:rsidRPr="00246527">
            <w:rPr>
              <w:noProof/>
              <w:sz w:val="16"/>
              <w:szCs w:val="16"/>
            </w:rPr>
            <w:drawing>
              <wp:inline distT="0" distB="0" distL="0" distR="0" wp14:anchorId="4102F9DB" wp14:editId="2A380BDE">
                <wp:extent cx="216568" cy="228600"/>
                <wp:effectExtent l="0" t="0" r="0" b="0"/>
                <wp:docPr id="8" name="Picture 13" descr="fheo12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heo125.gif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68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46527" w:rsidRPr="003B53BF" w:rsidRDefault="00246527" w:rsidP="00246527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F64" w:rsidRDefault="00EF2F64">
      <w:r>
        <w:separator/>
      </w:r>
    </w:p>
  </w:footnote>
  <w:footnote w:type="continuationSeparator" w:id="0">
    <w:p w:rsidR="00EF2F64" w:rsidRDefault="00EF2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340" w:rsidRPr="00AB0B17" w:rsidRDefault="00076340" w:rsidP="00246527">
    <w:pPr>
      <w:tabs>
        <w:tab w:val="right" w:pos="9360"/>
      </w:tabs>
      <w:spacing w:before="72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72A"/>
    <w:multiLevelType w:val="hybridMultilevel"/>
    <w:tmpl w:val="A5C048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71573"/>
    <w:multiLevelType w:val="hybridMultilevel"/>
    <w:tmpl w:val="FDB807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D9465C"/>
    <w:multiLevelType w:val="hybridMultilevel"/>
    <w:tmpl w:val="098A4B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5E3E"/>
    <w:multiLevelType w:val="hybridMultilevel"/>
    <w:tmpl w:val="FBA2FB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66542E5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F92D43"/>
    <w:multiLevelType w:val="singleLevel"/>
    <w:tmpl w:val="351A7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131B2110"/>
    <w:multiLevelType w:val="hybridMultilevel"/>
    <w:tmpl w:val="23F86A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43C14"/>
    <w:multiLevelType w:val="hybridMultilevel"/>
    <w:tmpl w:val="2A6E44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F29EE"/>
    <w:multiLevelType w:val="hybridMultilevel"/>
    <w:tmpl w:val="7D6C2B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361A08"/>
    <w:multiLevelType w:val="hybridMultilevel"/>
    <w:tmpl w:val="CA9A1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94520"/>
    <w:multiLevelType w:val="hybridMultilevel"/>
    <w:tmpl w:val="37A627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F1075"/>
    <w:multiLevelType w:val="hybridMultilevel"/>
    <w:tmpl w:val="709A4F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27EC276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F7DB5"/>
    <w:multiLevelType w:val="hybridMultilevel"/>
    <w:tmpl w:val="D668E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75036B"/>
    <w:multiLevelType w:val="hybridMultilevel"/>
    <w:tmpl w:val="ADF2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F7115"/>
    <w:multiLevelType w:val="hybridMultilevel"/>
    <w:tmpl w:val="A4FE2D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817E9"/>
    <w:multiLevelType w:val="hybridMultilevel"/>
    <w:tmpl w:val="2E9440C0"/>
    <w:lvl w:ilvl="0" w:tplc="3C38B6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C3A56"/>
    <w:multiLevelType w:val="hybridMultilevel"/>
    <w:tmpl w:val="8B9E9A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C7B2A"/>
    <w:multiLevelType w:val="hybridMultilevel"/>
    <w:tmpl w:val="A4FE2D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70012"/>
    <w:multiLevelType w:val="hybridMultilevel"/>
    <w:tmpl w:val="D67AB9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E554A6"/>
    <w:multiLevelType w:val="hybridMultilevel"/>
    <w:tmpl w:val="4EAA51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C3B41"/>
    <w:multiLevelType w:val="singleLevel"/>
    <w:tmpl w:val="D298AE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34BD06D3"/>
    <w:multiLevelType w:val="hybridMultilevel"/>
    <w:tmpl w:val="5F2A44F6"/>
    <w:lvl w:ilvl="0" w:tplc="28B63E6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44045"/>
    <w:multiLevelType w:val="hybridMultilevel"/>
    <w:tmpl w:val="B5C25C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C2CB3"/>
    <w:multiLevelType w:val="hybridMultilevel"/>
    <w:tmpl w:val="FD7AE8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8A4F3C"/>
    <w:multiLevelType w:val="hybridMultilevel"/>
    <w:tmpl w:val="CB40C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1C4E73"/>
    <w:multiLevelType w:val="hybridMultilevel"/>
    <w:tmpl w:val="C0A4F3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503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33632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5226CC4"/>
    <w:multiLevelType w:val="hybridMultilevel"/>
    <w:tmpl w:val="AC1C19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66542E5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F522EE"/>
    <w:multiLevelType w:val="hybridMultilevel"/>
    <w:tmpl w:val="9926D4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61F14"/>
    <w:multiLevelType w:val="hybridMultilevel"/>
    <w:tmpl w:val="37A627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729AE"/>
    <w:multiLevelType w:val="hybridMultilevel"/>
    <w:tmpl w:val="761CA9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96262"/>
    <w:multiLevelType w:val="hybridMultilevel"/>
    <w:tmpl w:val="13EC8D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3C5B11"/>
    <w:multiLevelType w:val="hybridMultilevel"/>
    <w:tmpl w:val="ADBCA7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470435"/>
    <w:multiLevelType w:val="hybridMultilevel"/>
    <w:tmpl w:val="0A665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0C7D28"/>
    <w:multiLevelType w:val="hybridMultilevel"/>
    <w:tmpl w:val="9C62D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840FC"/>
    <w:multiLevelType w:val="hybridMultilevel"/>
    <w:tmpl w:val="90A458A8"/>
    <w:lvl w:ilvl="0" w:tplc="23F27B6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F93946"/>
    <w:multiLevelType w:val="hybridMultilevel"/>
    <w:tmpl w:val="DCAAF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4D43AF"/>
    <w:multiLevelType w:val="hybridMultilevel"/>
    <w:tmpl w:val="903CB4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3C66464"/>
    <w:multiLevelType w:val="hybridMultilevel"/>
    <w:tmpl w:val="192CEF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4802D0"/>
    <w:multiLevelType w:val="hybridMultilevel"/>
    <w:tmpl w:val="75409324"/>
    <w:lvl w:ilvl="0" w:tplc="2320ED68">
      <w:start w:val="2"/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997E47"/>
    <w:multiLevelType w:val="hybridMultilevel"/>
    <w:tmpl w:val="11C61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85029"/>
    <w:multiLevelType w:val="hybridMultilevel"/>
    <w:tmpl w:val="0346DF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3C40BC"/>
    <w:multiLevelType w:val="hybridMultilevel"/>
    <w:tmpl w:val="475E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CE1B90"/>
    <w:multiLevelType w:val="hybridMultilevel"/>
    <w:tmpl w:val="8654C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A67D6"/>
    <w:multiLevelType w:val="hybridMultilevel"/>
    <w:tmpl w:val="A1C46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FB02B1"/>
    <w:multiLevelType w:val="hybridMultilevel"/>
    <w:tmpl w:val="5FDA9CA2"/>
    <w:lvl w:ilvl="0" w:tplc="47A0316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37E96"/>
    <w:multiLevelType w:val="hybridMultilevel"/>
    <w:tmpl w:val="0C6E44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4"/>
  </w:num>
  <w:num w:numId="4">
    <w:abstractNumId w:val="19"/>
  </w:num>
  <w:num w:numId="5">
    <w:abstractNumId w:val="23"/>
  </w:num>
  <w:num w:numId="6">
    <w:abstractNumId w:val="1"/>
  </w:num>
  <w:num w:numId="7">
    <w:abstractNumId w:val="27"/>
  </w:num>
  <w:num w:numId="8">
    <w:abstractNumId w:val="14"/>
  </w:num>
  <w:num w:numId="9">
    <w:abstractNumId w:val="24"/>
  </w:num>
  <w:num w:numId="10">
    <w:abstractNumId w:val="45"/>
  </w:num>
  <w:num w:numId="11">
    <w:abstractNumId w:val="11"/>
  </w:num>
  <w:num w:numId="12">
    <w:abstractNumId w:val="5"/>
  </w:num>
  <w:num w:numId="13">
    <w:abstractNumId w:val="20"/>
  </w:num>
  <w:num w:numId="14">
    <w:abstractNumId w:val="43"/>
  </w:num>
  <w:num w:numId="15">
    <w:abstractNumId w:val="16"/>
  </w:num>
  <w:num w:numId="16">
    <w:abstractNumId w:val="35"/>
  </w:num>
  <w:num w:numId="17">
    <w:abstractNumId w:val="10"/>
  </w:num>
  <w:num w:numId="18">
    <w:abstractNumId w:val="13"/>
  </w:num>
  <w:num w:numId="19">
    <w:abstractNumId w:val="6"/>
  </w:num>
  <w:num w:numId="20">
    <w:abstractNumId w:val="3"/>
  </w:num>
  <w:num w:numId="21">
    <w:abstractNumId w:val="9"/>
  </w:num>
  <w:num w:numId="22">
    <w:abstractNumId w:val="31"/>
  </w:num>
  <w:num w:numId="23">
    <w:abstractNumId w:val="36"/>
  </w:num>
  <w:num w:numId="24">
    <w:abstractNumId w:val="37"/>
  </w:num>
  <w:num w:numId="25">
    <w:abstractNumId w:val="17"/>
  </w:num>
  <w:num w:numId="26">
    <w:abstractNumId w:val="46"/>
  </w:num>
  <w:num w:numId="27">
    <w:abstractNumId w:val="18"/>
  </w:num>
  <w:num w:numId="28">
    <w:abstractNumId w:val="2"/>
  </w:num>
  <w:num w:numId="29">
    <w:abstractNumId w:val="28"/>
  </w:num>
  <w:num w:numId="30">
    <w:abstractNumId w:val="0"/>
  </w:num>
  <w:num w:numId="31">
    <w:abstractNumId w:val="38"/>
  </w:num>
  <w:num w:numId="32">
    <w:abstractNumId w:val="41"/>
  </w:num>
  <w:num w:numId="33">
    <w:abstractNumId w:val="30"/>
  </w:num>
  <w:num w:numId="34">
    <w:abstractNumId w:val="15"/>
  </w:num>
  <w:num w:numId="35">
    <w:abstractNumId w:val="29"/>
  </w:num>
  <w:num w:numId="36">
    <w:abstractNumId w:val="44"/>
  </w:num>
  <w:num w:numId="37">
    <w:abstractNumId w:val="40"/>
  </w:num>
  <w:num w:numId="38">
    <w:abstractNumId w:val="12"/>
  </w:num>
  <w:num w:numId="39">
    <w:abstractNumId w:val="39"/>
  </w:num>
  <w:num w:numId="40">
    <w:abstractNumId w:val="22"/>
  </w:num>
  <w:num w:numId="41">
    <w:abstractNumId w:val="33"/>
  </w:num>
  <w:num w:numId="42">
    <w:abstractNumId w:val="21"/>
  </w:num>
  <w:num w:numId="43">
    <w:abstractNumId w:val="7"/>
  </w:num>
  <w:num w:numId="44">
    <w:abstractNumId w:val="34"/>
  </w:num>
  <w:num w:numId="45">
    <w:abstractNumId w:val="8"/>
  </w:num>
  <w:num w:numId="46">
    <w:abstractNumId w:val="32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peBKnpelqRlG2lePzmZfYKcHgPDFmWqvJ7dCSe1Tpt+7HVMiXdpF7ODvn+DXbHWmeYPj0tIyLkI12udJY5JcA==" w:salt="4VOvkytB7M9r9REFJPO/V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C7"/>
    <w:rsid w:val="00001552"/>
    <w:rsid w:val="00002DB4"/>
    <w:rsid w:val="00005D04"/>
    <w:rsid w:val="0001340B"/>
    <w:rsid w:val="00014775"/>
    <w:rsid w:val="00040371"/>
    <w:rsid w:val="00063CAF"/>
    <w:rsid w:val="000670C3"/>
    <w:rsid w:val="00072E60"/>
    <w:rsid w:val="00074166"/>
    <w:rsid w:val="00076340"/>
    <w:rsid w:val="0008089C"/>
    <w:rsid w:val="00092838"/>
    <w:rsid w:val="00093B19"/>
    <w:rsid w:val="000A5E4E"/>
    <w:rsid w:val="000A6865"/>
    <w:rsid w:val="000B3E59"/>
    <w:rsid w:val="000B5F31"/>
    <w:rsid w:val="000C0D82"/>
    <w:rsid w:val="000C420D"/>
    <w:rsid w:val="000D2DC5"/>
    <w:rsid w:val="000D3058"/>
    <w:rsid w:val="000D56CB"/>
    <w:rsid w:val="000E0546"/>
    <w:rsid w:val="000F136E"/>
    <w:rsid w:val="000F60E7"/>
    <w:rsid w:val="00105EBA"/>
    <w:rsid w:val="00106C39"/>
    <w:rsid w:val="001134E1"/>
    <w:rsid w:val="00122D8D"/>
    <w:rsid w:val="00123FD8"/>
    <w:rsid w:val="00126F86"/>
    <w:rsid w:val="00130D37"/>
    <w:rsid w:val="00135904"/>
    <w:rsid w:val="00137308"/>
    <w:rsid w:val="00141236"/>
    <w:rsid w:val="00146B54"/>
    <w:rsid w:val="0014793F"/>
    <w:rsid w:val="00153C4E"/>
    <w:rsid w:val="00156B80"/>
    <w:rsid w:val="00173261"/>
    <w:rsid w:val="0018182A"/>
    <w:rsid w:val="00184CA2"/>
    <w:rsid w:val="00190D9A"/>
    <w:rsid w:val="00193C7F"/>
    <w:rsid w:val="001B1DA3"/>
    <w:rsid w:val="001B1DB8"/>
    <w:rsid w:val="001B4695"/>
    <w:rsid w:val="001C16FC"/>
    <w:rsid w:val="001C5443"/>
    <w:rsid w:val="001D759F"/>
    <w:rsid w:val="001E19C5"/>
    <w:rsid w:val="001E3178"/>
    <w:rsid w:val="001E35D4"/>
    <w:rsid w:val="00216204"/>
    <w:rsid w:val="00223B87"/>
    <w:rsid w:val="0022556C"/>
    <w:rsid w:val="00225E3E"/>
    <w:rsid w:val="002272FC"/>
    <w:rsid w:val="00230DB8"/>
    <w:rsid w:val="0023130C"/>
    <w:rsid w:val="00234BA8"/>
    <w:rsid w:val="00240650"/>
    <w:rsid w:val="00246527"/>
    <w:rsid w:val="0025720C"/>
    <w:rsid w:val="002630F8"/>
    <w:rsid w:val="002743BD"/>
    <w:rsid w:val="00277317"/>
    <w:rsid w:val="002903DC"/>
    <w:rsid w:val="002A0040"/>
    <w:rsid w:val="002A0F74"/>
    <w:rsid w:val="002A2D41"/>
    <w:rsid w:val="002A3507"/>
    <w:rsid w:val="002B12D2"/>
    <w:rsid w:val="002C614A"/>
    <w:rsid w:val="002D1CA7"/>
    <w:rsid w:val="002D1E2F"/>
    <w:rsid w:val="002D2260"/>
    <w:rsid w:val="002D56A4"/>
    <w:rsid w:val="002E6220"/>
    <w:rsid w:val="002F506E"/>
    <w:rsid w:val="002F7B4F"/>
    <w:rsid w:val="0030248B"/>
    <w:rsid w:val="00304F52"/>
    <w:rsid w:val="00306E50"/>
    <w:rsid w:val="003100FA"/>
    <w:rsid w:val="00312562"/>
    <w:rsid w:val="0031304F"/>
    <w:rsid w:val="00314216"/>
    <w:rsid w:val="00316095"/>
    <w:rsid w:val="00320051"/>
    <w:rsid w:val="003248F0"/>
    <w:rsid w:val="0032515E"/>
    <w:rsid w:val="00337627"/>
    <w:rsid w:val="00343E8D"/>
    <w:rsid w:val="0034708F"/>
    <w:rsid w:val="00355E98"/>
    <w:rsid w:val="003651F7"/>
    <w:rsid w:val="003757CB"/>
    <w:rsid w:val="003759BC"/>
    <w:rsid w:val="00381433"/>
    <w:rsid w:val="00387804"/>
    <w:rsid w:val="0039540D"/>
    <w:rsid w:val="003A403A"/>
    <w:rsid w:val="003A41EC"/>
    <w:rsid w:val="003E0618"/>
    <w:rsid w:val="003F0F30"/>
    <w:rsid w:val="00403509"/>
    <w:rsid w:val="00414599"/>
    <w:rsid w:val="004152BF"/>
    <w:rsid w:val="004205CB"/>
    <w:rsid w:val="00430072"/>
    <w:rsid w:val="00435A57"/>
    <w:rsid w:val="00441AC2"/>
    <w:rsid w:val="00460BBF"/>
    <w:rsid w:val="00467B17"/>
    <w:rsid w:val="00471451"/>
    <w:rsid w:val="0048289B"/>
    <w:rsid w:val="004829F9"/>
    <w:rsid w:val="00484902"/>
    <w:rsid w:val="004954F4"/>
    <w:rsid w:val="004A1446"/>
    <w:rsid w:val="004A6BC3"/>
    <w:rsid w:val="004B2839"/>
    <w:rsid w:val="004B4A56"/>
    <w:rsid w:val="004B6D9C"/>
    <w:rsid w:val="004C3EAB"/>
    <w:rsid w:val="004C7716"/>
    <w:rsid w:val="004F1B3A"/>
    <w:rsid w:val="004F41A7"/>
    <w:rsid w:val="00503AF2"/>
    <w:rsid w:val="0050577F"/>
    <w:rsid w:val="00506661"/>
    <w:rsid w:val="00506983"/>
    <w:rsid w:val="00514B49"/>
    <w:rsid w:val="005223D3"/>
    <w:rsid w:val="00526C35"/>
    <w:rsid w:val="005302C7"/>
    <w:rsid w:val="00531C1E"/>
    <w:rsid w:val="00536BC8"/>
    <w:rsid w:val="00541EF3"/>
    <w:rsid w:val="005574FB"/>
    <w:rsid w:val="00566523"/>
    <w:rsid w:val="0056700F"/>
    <w:rsid w:val="00573C51"/>
    <w:rsid w:val="0057560F"/>
    <w:rsid w:val="00577D07"/>
    <w:rsid w:val="00580223"/>
    <w:rsid w:val="00580C51"/>
    <w:rsid w:val="00585ACC"/>
    <w:rsid w:val="00586E7A"/>
    <w:rsid w:val="00590005"/>
    <w:rsid w:val="005A53D5"/>
    <w:rsid w:val="005A58DC"/>
    <w:rsid w:val="005B596E"/>
    <w:rsid w:val="005C2B97"/>
    <w:rsid w:val="005D3116"/>
    <w:rsid w:val="005E0FC2"/>
    <w:rsid w:val="005E78DC"/>
    <w:rsid w:val="005F779F"/>
    <w:rsid w:val="00601511"/>
    <w:rsid w:val="00612906"/>
    <w:rsid w:val="00635C26"/>
    <w:rsid w:val="0064250D"/>
    <w:rsid w:val="00644B81"/>
    <w:rsid w:val="00647880"/>
    <w:rsid w:val="00653943"/>
    <w:rsid w:val="006579E2"/>
    <w:rsid w:val="00671228"/>
    <w:rsid w:val="00677E72"/>
    <w:rsid w:val="006B0989"/>
    <w:rsid w:val="006C4E77"/>
    <w:rsid w:val="006C5B2F"/>
    <w:rsid w:val="006E1377"/>
    <w:rsid w:val="006E2227"/>
    <w:rsid w:val="006E2ABC"/>
    <w:rsid w:val="006E2E69"/>
    <w:rsid w:val="006F28B6"/>
    <w:rsid w:val="006F4482"/>
    <w:rsid w:val="006F4945"/>
    <w:rsid w:val="006F4B69"/>
    <w:rsid w:val="0070236A"/>
    <w:rsid w:val="007036AA"/>
    <w:rsid w:val="007229C4"/>
    <w:rsid w:val="007257CE"/>
    <w:rsid w:val="00725B38"/>
    <w:rsid w:val="007358B4"/>
    <w:rsid w:val="0074468D"/>
    <w:rsid w:val="00744D82"/>
    <w:rsid w:val="00754A71"/>
    <w:rsid w:val="00756CF9"/>
    <w:rsid w:val="00757812"/>
    <w:rsid w:val="00764954"/>
    <w:rsid w:val="00793093"/>
    <w:rsid w:val="00797328"/>
    <w:rsid w:val="007A4A89"/>
    <w:rsid w:val="007C696C"/>
    <w:rsid w:val="007E5BB5"/>
    <w:rsid w:val="007F1C91"/>
    <w:rsid w:val="007F4C2C"/>
    <w:rsid w:val="007F7550"/>
    <w:rsid w:val="00805111"/>
    <w:rsid w:val="0085145B"/>
    <w:rsid w:val="0085309F"/>
    <w:rsid w:val="008767D2"/>
    <w:rsid w:val="0088033D"/>
    <w:rsid w:val="00882D6C"/>
    <w:rsid w:val="0088476D"/>
    <w:rsid w:val="0089386D"/>
    <w:rsid w:val="00894ECA"/>
    <w:rsid w:val="00897407"/>
    <w:rsid w:val="008A6A17"/>
    <w:rsid w:val="008B7102"/>
    <w:rsid w:val="008C263E"/>
    <w:rsid w:val="008C5B8C"/>
    <w:rsid w:val="008C6857"/>
    <w:rsid w:val="008D3111"/>
    <w:rsid w:val="008E3B27"/>
    <w:rsid w:val="008E4C8D"/>
    <w:rsid w:val="008E674A"/>
    <w:rsid w:val="008F2731"/>
    <w:rsid w:val="008F78A9"/>
    <w:rsid w:val="00904027"/>
    <w:rsid w:val="00906451"/>
    <w:rsid w:val="0091688E"/>
    <w:rsid w:val="00924059"/>
    <w:rsid w:val="00931C49"/>
    <w:rsid w:val="00934D0C"/>
    <w:rsid w:val="009365F6"/>
    <w:rsid w:val="00936C6F"/>
    <w:rsid w:val="0094583D"/>
    <w:rsid w:val="00952155"/>
    <w:rsid w:val="009565A7"/>
    <w:rsid w:val="009740A6"/>
    <w:rsid w:val="009821A7"/>
    <w:rsid w:val="009841CE"/>
    <w:rsid w:val="0098444C"/>
    <w:rsid w:val="009938F0"/>
    <w:rsid w:val="009970E7"/>
    <w:rsid w:val="009A5357"/>
    <w:rsid w:val="009C0D45"/>
    <w:rsid w:val="009C1B18"/>
    <w:rsid w:val="009C64BA"/>
    <w:rsid w:val="009D6AA9"/>
    <w:rsid w:val="009E29EC"/>
    <w:rsid w:val="009F5151"/>
    <w:rsid w:val="00A06ABE"/>
    <w:rsid w:val="00A10683"/>
    <w:rsid w:val="00A153DC"/>
    <w:rsid w:val="00A36E28"/>
    <w:rsid w:val="00A4561A"/>
    <w:rsid w:val="00A459EC"/>
    <w:rsid w:val="00A60E88"/>
    <w:rsid w:val="00A62CBC"/>
    <w:rsid w:val="00A679B9"/>
    <w:rsid w:val="00A67A89"/>
    <w:rsid w:val="00A723E2"/>
    <w:rsid w:val="00A75955"/>
    <w:rsid w:val="00A8441D"/>
    <w:rsid w:val="00A8528B"/>
    <w:rsid w:val="00AA49CB"/>
    <w:rsid w:val="00AB0B17"/>
    <w:rsid w:val="00AB10EA"/>
    <w:rsid w:val="00AB4B83"/>
    <w:rsid w:val="00AC5AA2"/>
    <w:rsid w:val="00AC778C"/>
    <w:rsid w:val="00AC7DF1"/>
    <w:rsid w:val="00AD2391"/>
    <w:rsid w:val="00AD264C"/>
    <w:rsid w:val="00AD435D"/>
    <w:rsid w:val="00AF21F3"/>
    <w:rsid w:val="00B0762B"/>
    <w:rsid w:val="00B1043D"/>
    <w:rsid w:val="00B1129B"/>
    <w:rsid w:val="00B1430C"/>
    <w:rsid w:val="00B17FE5"/>
    <w:rsid w:val="00B32A3A"/>
    <w:rsid w:val="00B36F88"/>
    <w:rsid w:val="00B375F2"/>
    <w:rsid w:val="00B453F3"/>
    <w:rsid w:val="00B461CA"/>
    <w:rsid w:val="00B46BD2"/>
    <w:rsid w:val="00B518CE"/>
    <w:rsid w:val="00B51EA6"/>
    <w:rsid w:val="00B66972"/>
    <w:rsid w:val="00B70EA3"/>
    <w:rsid w:val="00B77ACD"/>
    <w:rsid w:val="00B804DA"/>
    <w:rsid w:val="00B90A69"/>
    <w:rsid w:val="00B929A3"/>
    <w:rsid w:val="00B94219"/>
    <w:rsid w:val="00BA4BCF"/>
    <w:rsid w:val="00BB0212"/>
    <w:rsid w:val="00BB03C8"/>
    <w:rsid w:val="00BB665E"/>
    <w:rsid w:val="00BB6B7B"/>
    <w:rsid w:val="00BD02CC"/>
    <w:rsid w:val="00BE17BA"/>
    <w:rsid w:val="00BF31D6"/>
    <w:rsid w:val="00C01264"/>
    <w:rsid w:val="00C053EE"/>
    <w:rsid w:val="00C203C4"/>
    <w:rsid w:val="00C224CE"/>
    <w:rsid w:val="00C24F15"/>
    <w:rsid w:val="00C57E31"/>
    <w:rsid w:val="00C63F2B"/>
    <w:rsid w:val="00C70D07"/>
    <w:rsid w:val="00C7142E"/>
    <w:rsid w:val="00C72214"/>
    <w:rsid w:val="00C806A9"/>
    <w:rsid w:val="00C818FD"/>
    <w:rsid w:val="00C9108F"/>
    <w:rsid w:val="00C945B0"/>
    <w:rsid w:val="00C96566"/>
    <w:rsid w:val="00CA18B2"/>
    <w:rsid w:val="00CA3AE4"/>
    <w:rsid w:val="00CA5240"/>
    <w:rsid w:val="00CB2C90"/>
    <w:rsid w:val="00CB4987"/>
    <w:rsid w:val="00CC3661"/>
    <w:rsid w:val="00CC3EA2"/>
    <w:rsid w:val="00CC6166"/>
    <w:rsid w:val="00CC6829"/>
    <w:rsid w:val="00CD03F5"/>
    <w:rsid w:val="00CE20B2"/>
    <w:rsid w:val="00CE3C4A"/>
    <w:rsid w:val="00CE702F"/>
    <w:rsid w:val="00CF1D3C"/>
    <w:rsid w:val="00CF4EAB"/>
    <w:rsid w:val="00D03D60"/>
    <w:rsid w:val="00D06D85"/>
    <w:rsid w:val="00D174BC"/>
    <w:rsid w:val="00D210B8"/>
    <w:rsid w:val="00D23567"/>
    <w:rsid w:val="00D252F9"/>
    <w:rsid w:val="00D31B94"/>
    <w:rsid w:val="00D372F6"/>
    <w:rsid w:val="00D41842"/>
    <w:rsid w:val="00D62FA2"/>
    <w:rsid w:val="00D66FDC"/>
    <w:rsid w:val="00D67F56"/>
    <w:rsid w:val="00D77B4E"/>
    <w:rsid w:val="00D8012D"/>
    <w:rsid w:val="00D93624"/>
    <w:rsid w:val="00D962CC"/>
    <w:rsid w:val="00DA100F"/>
    <w:rsid w:val="00DA39B2"/>
    <w:rsid w:val="00DA4996"/>
    <w:rsid w:val="00DB7A14"/>
    <w:rsid w:val="00DC4168"/>
    <w:rsid w:val="00DD47FF"/>
    <w:rsid w:val="00DD5114"/>
    <w:rsid w:val="00DE093E"/>
    <w:rsid w:val="00DF3711"/>
    <w:rsid w:val="00DF6162"/>
    <w:rsid w:val="00E07862"/>
    <w:rsid w:val="00E10854"/>
    <w:rsid w:val="00E14550"/>
    <w:rsid w:val="00E15E15"/>
    <w:rsid w:val="00E174DA"/>
    <w:rsid w:val="00E2260B"/>
    <w:rsid w:val="00E31D75"/>
    <w:rsid w:val="00E34AB3"/>
    <w:rsid w:val="00E41B37"/>
    <w:rsid w:val="00E42A8A"/>
    <w:rsid w:val="00E9198E"/>
    <w:rsid w:val="00EB1057"/>
    <w:rsid w:val="00EC20C5"/>
    <w:rsid w:val="00EC44B7"/>
    <w:rsid w:val="00EC6761"/>
    <w:rsid w:val="00ED58DE"/>
    <w:rsid w:val="00ED71C0"/>
    <w:rsid w:val="00EE6FB8"/>
    <w:rsid w:val="00EF290D"/>
    <w:rsid w:val="00EF2F64"/>
    <w:rsid w:val="00F000F8"/>
    <w:rsid w:val="00F06CB9"/>
    <w:rsid w:val="00F07457"/>
    <w:rsid w:val="00F11E1D"/>
    <w:rsid w:val="00F3068B"/>
    <w:rsid w:val="00F36606"/>
    <w:rsid w:val="00F44D41"/>
    <w:rsid w:val="00F51433"/>
    <w:rsid w:val="00F61760"/>
    <w:rsid w:val="00F66102"/>
    <w:rsid w:val="00F664DA"/>
    <w:rsid w:val="00F71C8A"/>
    <w:rsid w:val="00F8560F"/>
    <w:rsid w:val="00F95E01"/>
    <w:rsid w:val="00FA32B8"/>
    <w:rsid w:val="00FA35DD"/>
    <w:rsid w:val="00FA364F"/>
    <w:rsid w:val="00FA3F3E"/>
    <w:rsid w:val="00FB11F2"/>
    <w:rsid w:val="00FB43D4"/>
    <w:rsid w:val="00FB6A33"/>
    <w:rsid w:val="00FC0C24"/>
    <w:rsid w:val="00FC730B"/>
    <w:rsid w:val="00FF1494"/>
    <w:rsid w:val="00FF1C1C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0C94DB-8D12-4A98-AC39-538453F5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377"/>
    <w:rPr>
      <w:rFonts w:ascii="Franklin Gothic Book" w:hAnsi="Franklin Gothic Book"/>
      <w:color w:val="000000" w:themeColor="text1"/>
      <w:sz w:val="24"/>
    </w:rPr>
  </w:style>
  <w:style w:type="paragraph" w:styleId="Heading1">
    <w:name w:val="heading 1"/>
    <w:basedOn w:val="Normal"/>
    <w:next w:val="Normal"/>
    <w:qFormat/>
    <w:rsid w:val="00DA100F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A100F"/>
    <w:pPr>
      <w:keepNext/>
      <w:jc w:val="center"/>
      <w:outlineLvl w:val="1"/>
    </w:pPr>
    <w:rPr>
      <w:sz w:val="22"/>
    </w:rPr>
  </w:style>
  <w:style w:type="paragraph" w:styleId="Heading3">
    <w:name w:val="heading 3"/>
    <w:basedOn w:val="Normal"/>
    <w:next w:val="Normal"/>
    <w:qFormat/>
    <w:rsid w:val="00DA100F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A100F"/>
    <w:pPr>
      <w:keepNext/>
      <w:ind w:hanging="810"/>
      <w:jc w:val="both"/>
      <w:outlineLvl w:val="3"/>
    </w:pPr>
    <w:rPr>
      <w:rFonts w:ascii="CG Times (W1)" w:hAnsi="CG Times (W1)"/>
      <w:b/>
    </w:rPr>
  </w:style>
  <w:style w:type="paragraph" w:styleId="Heading5">
    <w:name w:val="heading 5"/>
    <w:basedOn w:val="Normal"/>
    <w:next w:val="Normal"/>
    <w:qFormat/>
    <w:rsid w:val="00DA100F"/>
    <w:pPr>
      <w:keepNext/>
      <w:jc w:val="both"/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qFormat/>
    <w:rsid w:val="00DA100F"/>
    <w:pPr>
      <w:keepNext/>
      <w:jc w:val="center"/>
      <w:outlineLvl w:val="5"/>
    </w:pPr>
    <w:rPr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DA100F"/>
    <w:pPr>
      <w:keepNext/>
      <w:jc w:val="center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B17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B17"/>
    <w:rPr>
      <w:rFonts w:ascii="Arial" w:hAnsi="Arial" w:cs="Arial"/>
      <w:sz w:val="16"/>
      <w:szCs w:val="16"/>
    </w:rPr>
  </w:style>
  <w:style w:type="paragraph" w:styleId="Header">
    <w:name w:val="header"/>
    <w:basedOn w:val="Normal"/>
    <w:link w:val="HeaderChar"/>
    <w:unhideWhenUsed/>
    <w:rsid w:val="00CB49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B4987"/>
    <w:rPr>
      <w:rFonts w:ascii="Garamond" w:hAnsi="Garamond"/>
      <w:sz w:val="24"/>
    </w:rPr>
  </w:style>
  <w:style w:type="paragraph" w:styleId="Footer">
    <w:name w:val="footer"/>
    <w:basedOn w:val="Normal"/>
    <w:link w:val="FooterChar"/>
    <w:unhideWhenUsed/>
    <w:rsid w:val="00CB49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B4987"/>
    <w:rPr>
      <w:rFonts w:ascii="Garamond" w:hAnsi="Garamond"/>
      <w:sz w:val="24"/>
    </w:rPr>
  </w:style>
  <w:style w:type="paragraph" w:styleId="ListParagraph">
    <w:name w:val="List Paragraph"/>
    <w:basedOn w:val="Normal"/>
    <w:uiPriority w:val="34"/>
    <w:qFormat/>
    <w:rsid w:val="000670C3"/>
    <w:pPr>
      <w:ind w:left="720"/>
      <w:contextualSpacing/>
    </w:pPr>
  </w:style>
  <w:style w:type="table" w:styleId="TableGrid">
    <w:name w:val="Table Grid"/>
    <w:basedOn w:val="TableNormal"/>
    <w:rsid w:val="008F78A9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A5357"/>
  </w:style>
  <w:style w:type="character" w:styleId="Hyperlink">
    <w:name w:val="Hyperlink"/>
    <w:basedOn w:val="DefaultParagraphFont"/>
    <w:uiPriority w:val="99"/>
    <w:unhideWhenUsed/>
    <w:rsid w:val="001C16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46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4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duser.gov/portal/datasets/il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hfc.us/homelessness/assistance-grants/tenant-based-rental-assistance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Informal Hearing</vt:lpstr>
    </vt:vector>
  </TitlesOfParts>
  <Company>Alaska Housing Finance Corporation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Informal Hearing</dc:title>
  <dc:creator>pstantor@ahfc.us</dc:creator>
  <cp:lastModifiedBy>Pamela Stantorf</cp:lastModifiedBy>
  <cp:revision>19</cp:revision>
  <cp:lastPrinted>2016-01-23T00:24:00Z</cp:lastPrinted>
  <dcterms:created xsi:type="dcterms:W3CDTF">2016-01-22T23:10:00Z</dcterms:created>
  <dcterms:modified xsi:type="dcterms:W3CDTF">2018-01-23T17:52:00Z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-105046743</vt:i4>
  </property>
  <property fmtid="{D5CDD505-2E9C-101B-9397-08002B2CF9AE}" pid="3" name="_NewReviewCycle">
    <vt:lpwstr/>
  </property>
  <property fmtid="{D5CDD505-2E9C-101B-9397-08002B2CF9AE}" pid="4" name="_EmailSubject">
    <vt:lpwstr>SN Forms</vt:lpwstr>
  </property>
  <property fmtid="{D5CDD505-2E9C-101B-9397-08002B2CF9AE}" pid="5" name="_AuthorEmail">
    <vt:lpwstr>tsteele@ahfc.state.ak.us</vt:lpwstr>
  </property>
  <property fmtid="{D5CDD505-2E9C-101B-9397-08002B2CF9AE}" pid="6" name="_AuthorEmailDisplayName">
    <vt:lpwstr>Tammy Steele</vt:lpwstr>
  </property>
  <property fmtid="{D5CDD505-2E9C-101B-9397-08002B2CF9AE}" pid="7" name="_ReviewingToolsShownOnce">
    <vt:lpwstr/>
  </property>
</Properties>
</file>