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tiff" ContentType="image/tiff"/>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0"/>
        <w:gridCol w:w="2190"/>
      </w:tblGrid>
      <w:tr w:rsidR="00422A53" w:rsidRPr="006F05AA" w14:paraId="431F16BA" w14:textId="77777777" w:rsidTr="00422A53">
        <w:trPr>
          <w:trHeight w:val="1070"/>
          <w:jc w:val="center"/>
        </w:trPr>
        <w:tc>
          <w:tcPr>
            <w:tcW w:w="8610" w:type="dxa"/>
            <w:tcBorders>
              <w:bottom w:val="single" w:sz="18" w:space="0" w:color="2A55AC"/>
            </w:tcBorders>
            <w:vAlign w:val="center"/>
          </w:tcPr>
          <w:p w14:paraId="6F82F8CE" w14:textId="77777777" w:rsidR="00422A53" w:rsidRPr="003756A5" w:rsidRDefault="00422A53" w:rsidP="001A490A">
            <w:bookmarkStart w:id="0" w:name="_Toc266285643"/>
            <w:bookmarkStart w:id="1" w:name="_Toc527977049"/>
            <w:bookmarkStart w:id="2" w:name="_Toc528124418"/>
            <w:bookmarkStart w:id="3" w:name="_Toc22703477"/>
            <w:bookmarkStart w:id="4" w:name="_Toc22710637"/>
            <w:bookmarkStart w:id="5" w:name="_Toc35833551"/>
            <w:bookmarkStart w:id="6" w:name="_Toc36630111"/>
            <w:bookmarkStart w:id="7" w:name="_Toc36630828"/>
            <w:bookmarkStart w:id="8" w:name="_Toc165967512"/>
            <w:bookmarkStart w:id="9" w:name="_Toc527427099"/>
          </w:p>
        </w:tc>
        <w:tc>
          <w:tcPr>
            <w:tcW w:w="2190" w:type="dxa"/>
            <w:vMerge w:val="restart"/>
            <w:tcBorders>
              <w:bottom w:val="single" w:sz="18" w:space="0" w:color="2A55AC"/>
            </w:tcBorders>
            <w:vAlign w:val="center"/>
          </w:tcPr>
          <w:p w14:paraId="0E8FF10C" w14:textId="77777777" w:rsidR="00422A53" w:rsidRPr="006F05AA" w:rsidRDefault="00422A53" w:rsidP="001A490A">
            <w:r w:rsidRPr="006F05AA">
              <w:rPr>
                <w:noProof/>
              </w:rPr>
              <w:drawing>
                <wp:inline distT="0" distB="0" distL="0" distR="0" wp14:anchorId="7DC9708C" wp14:editId="33EF9C27">
                  <wp:extent cx="1371600" cy="914400"/>
                  <wp:effectExtent l="19050" t="0" r="0" b="0"/>
                  <wp:docPr id="1" name="Picture 1" descr="ahfc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fc_logo_large.jpg"/>
                          <pic:cNvPicPr/>
                        </pic:nvPicPr>
                        <pic:blipFill>
                          <a:blip r:embed="rId8" cstate="print"/>
                          <a:stretch>
                            <a:fillRect/>
                          </a:stretch>
                        </pic:blipFill>
                        <pic:spPr>
                          <a:xfrm>
                            <a:off x="0" y="0"/>
                            <a:ext cx="1371600" cy="914400"/>
                          </a:xfrm>
                          <a:prstGeom prst="rect">
                            <a:avLst/>
                          </a:prstGeom>
                        </pic:spPr>
                      </pic:pic>
                    </a:graphicData>
                  </a:graphic>
                </wp:inline>
              </w:drawing>
            </w:r>
          </w:p>
        </w:tc>
      </w:tr>
      <w:tr w:rsidR="00422A53" w:rsidRPr="006F05AA" w14:paraId="378B068C" w14:textId="77777777" w:rsidTr="002E21C1">
        <w:trPr>
          <w:trHeight w:val="440"/>
          <w:jc w:val="center"/>
        </w:trPr>
        <w:tc>
          <w:tcPr>
            <w:tcW w:w="8610" w:type="dxa"/>
            <w:tcBorders>
              <w:top w:val="single" w:sz="18" w:space="0" w:color="2A55AC"/>
            </w:tcBorders>
          </w:tcPr>
          <w:p w14:paraId="1AB7AE58" w14:textId="77777777" w:rsidR="00422A53" w:rsidRPr="006F05AA" w:rsidRDefault="00422A53" w:rsidP="001A490A"/>
        </w:tc>
        <w:tc>
          <w:tcPr>
            <w:tcW w:w="2190" w:type="dxa"/>
            <w:vMerge/>
            <w:tcBorders>
              <w:top w:val="single" w:sz="18" w:space="0" w:color="2A55AC"/>
            </w:tcBorders>
            <w:vAlign w:val="center"/>
          </w:tcPr>
          <w:p w14:paraId="13A83878" w14:textId="77777777" w:rsidR="00422A53" w:rsidRPr="006F05AA" w:rsidRDefault="00422A53" w:rsidP="001A490A"/>
        </w:tc>
      </w:tr>
    </w:tbl>
    <w:p w14:paraId="6B86F01D" w14:textId="77777777" w:rsidR="0012334A" w:rsidRPr="006F05AA" w:rsidRDefault="0012334A" w:rsidP="00DF5790">
      <w:pPr>
        <w:pStyle w:val="HBBody"/>
      </w:pPr>
    </w:p>
    <w:p w14:paraId="32B67EC6" w14:textId="77777777" w:rsidR="0012334A" w:rsidRPr="006F05AA" w:rsidRDefault="0012334A" w:rsidP="00DF5790">
      <w:pPr>
        <w:pStyle w:val="HBBody"/>
      </w:pPr>
    </w:p>
    <w:p w14:paraId="1E2A3DAF" w14:textId="77777777" w:rsidR="006D5E06" w:rsidRPr="006F05AA" w:rsidRDefault="006D5E06" w:rsidP="00DF5790">
      <w:pPr>
        <w:pStyle w:val="HBBody"/>
      </w:pPr>
    </w:p>
    <w:p w14:paraId="558D2E8D" w14:textId="77777777" w:rsidR="0012334A" w:rsidRPr="006F05AA" w:rsidRDefault="0012334A" w:rsidP="00734B0A">
      <w:pPr>
        <w:pStyle w:val="HB1PHD"/>
      </w:pPr>
      <w:r w:rsidRPr="006F05AA">
        <w:t>Public Housing Division</w:t>
      </w:r>
    </w:p>
    <w:p w14:paraId="243FB81B" w14:textId="77777777" w:rsidR="0012334A" w:rsidRPr="006F05AA" w:rsidRDefault="0012334A" w:rsidP="00734B0A">
      <w:pPr>
        <w:pStyle w:val="HBBody"/>
      </w:pPr>
    </w:p>
    <w:p w14:paraId="3B86B854" w14:textId="77777777" w:rsidR="006D5E06" w:rsidRPr="006F05AA" w:rsidRDefault="006D5E06" w:rsidP="00734B0A">
      <w:pPr>
        <w:pStyle w:val="HBBody"/>
      </w:pPr>
    </w:p>
    <w:p w14:paraId="3A5A4429" w14:textId="4F594D36" w:rsidR="0012334A" w:rsidRPr="006F05AA" w:rsidRDefault="0012334A" w:rsidP="00734B0A">
      <w:pPr>
        <w:pStyle w:val="HB2Program"/>
      </w:pPr>
      <w:r w:rsidRPr="006F05AA">
        <w:t>Voucher Program</w:t>
      </w:r>
      <w:r w:rsidR="00613B4A" w:rsidRPr="006F05AA">
        <w:t>s</w:t>
      </w:r>
    </w:p>
    <w:p w14:paraId="33F5A3F9" w14:textId="77777777" w:rsidR="0012334A" w:rsidRPr="006F05AA" w:rsidRDefault="005C1828" w:rsidP="00734B0A">
      <w:pPr>
        <w:pStyle w:val="HB2Program"/>
      </w:pPr>
      <w:r w:rsidRPr="006F05AA">
        <w:t>Owner</w:t>
      </w:r>
      <w:r w:rsidR="0012334A" w:rsidRPr="006F05AA">
        <w:t xml:space="preserve"> Handbook</w:t>
      </w:r>
    </w:p>
    <w:p w14:paraId="71A06171" w14:textId="77777777" w:rsidR="00422A53" w:rsidRPr="006F05AA" w:rsidRDefault="00422A53" w:rsidP="00DF5790">
      <w:pPr>
        <w:pStyle w:val="HBBody"/>
      </w:pPr>
    </w:p>
    <w:p w14:paraId="30C73206" w14:textId="77777777" w:rsidR="00422A53" w:rsidRPr="006F05AA" w:rsidRDefault="00422A53" w:rsidP="00DF5790">
      <w:pPr>
        <w:pStyle w:val="HBBody"/>
      </w:pPr>
      <w:r w:rsidRPr="006F05AA">
        <w:br w:type="page"/>
      </w:r>
    </w:p>
    <w:p w14:paraId="64D6E153" w14:textId="77777777" w:rsidR="00613B4A" w:rsidRPr="006F05AA" w:rsidRDefault="00613B4A" w:rsidP="00C80E4F">
      <w:pPr>
        <w:pStyle w:val="HBBody"/>
      </w:pPr>
      <w:r w:rsidRPr="006F05AA">
        <w:lastRenderedPageBreak/>
        <w:br w:type="page"/>
      </w:r>
    </w:p>
    <w:p w14:paraId="3D5A0D2B" w14:textId="77777777" w:rsidR="00613B4A" w:rsidRPr="006F05AA" w:rsidRDefault="00613B4A" w:rsidP="00734B0A">
      <w:pPr>
        <w:pStyle w:val="HB3Title"/>
      </w:pPr>
      <w:bookmarkStart w:id="10" w:name="_Toc266285644"/>
      <w:r w:rsidRPr="006F05AA">
        <w:lastRenderedPageBreak/>
        <w:t>Table of Contents</w:t>
      </w:r>
      <w:bookmarkEnd w:id="10"/>
    </w:p>
    <w:p w14:paraId="42B7ECEF" w14:textId="77777777" w:rsidR="00613B4A" w:rsidRPr="006F05AA" w:rsidRDefault="00613B4A" w:rsidP="00613B4A">
      <w:pPr>
        <w:pStyle w:val="HBBody"/>
      </w:pPr>
    </w:p>
    <w:p w14:paraId="589A80AD" w14:textId="733F7205" w:rsidR="00FB6557" w:rsidRDefault="004B0D39">
      <w:pPr>
        <w:pStyle w:val="TOC1"/>
        <w:rPr>
          <w:rFonts w:asciiTheme="minorHAnsi" w:hAnsiTheme="minorHAnsi"/>
          <w:sz w:val="22"/>
          <w:szCs w:val="22"/>
        </w:rPr>
      </w:pPr>
      <w:r w:rsidRPr="006F05AA">
        <w:fldChar w:fldCharType="begin"/>
      </w:r>
      <w:r w:rsidRPr="006F05AA">
        <w:instrText xml:space="preserve"> TOC \o "1-2" \t "HB2_A.1 Border,2,HB1_1,1,HB2_1.A,2,HB2_1.A Border,2,HB3_1.A.1,3" </w:instrText>
      </w:r>
      <w:r w:rsidRPr="006F05AA">
        <w:fldChar w:fldCharType="separate"/>
      </w:r>
      <w:r w:rsidR="00FB6557">
        <w:t>1.</w:t>
      </w:r>
      <w:r w:rsidR="00FB6557">
        <w:rPr>
          <w:rFonts w:asciiTheme="minorHAnsi" w:hAnsiTheme="minorHAnsi"/>
          <w:sz w:val="22"/>
          <w:szCs w:val="22"/>
        </w:rPr>
        <w:tab/>
      </w:r>
      <w:r w:rsidR="00FB6557">
        <w:t>Fair Housing</w:t>
      </w:r>
      <w:r w:rsidR="00FB6557">
        <w:tab/>
      </w:r>
      <w:r w:rsidR="00FB6557">
        <w:fldChar w:fldCharType="begin"/>
      </w:r>
      <w:r w:rsidR="00FB6557">
        <w:instrText xml:space="preserve"> PAGEREF _Toc520790946 \h </w:instrText>
      </w:r>
      <w:r w:rsidR="00FB6557">
        <w:fldChar w:fldCharType="separate"/>
      </w:r>
      <w:r w:rsidR="00FB6557">
        <w:t>5</w:t>
      </w:r>
      <w:r w:rsidR="00FB6557">
        <w:fldChar w:fldCharType="end"/>
      </w:r>
    </w:p>
    <w:p w14:paraId="3A4740B1" w14:textId="726CED29" w:rsidR="00FB6557" w:rsidRDefault="00FB6557">
      <w:pPr>
        <w:pStyle w:val="TOC2"/>
        <w:tabs>
          <w:tab w:val="left" w:pos="1260"/>
        </w:tabs>
        <w:rPr>
          <w:rFonts w:asciiTheme="minorHAnsi" w:eastAsiaTheme="minorEastAsia" w:hAnsiTheme="minorHAnsi"/>
          <w:color w:val="auto"/>
          <w:sz w:val="22"/>
          <w:szCs w:val="22"/>
        </w:rPr>
      </w:pPr>
      <w:r>
        <w:t>1.A</w:t>
      </w:r>
      <w:r>
        <w:rPr>
          <w:rFonts w:asciiTheme="minorHAnsi" w:eastAsiaTheme="minorEastAsia" w:hAnsiTheme="minorHAnsi"/>
          <w:color w:val="auto"/>
          <w:sz w:val="22"/>
          <w:szCs w:val="22"/>
        </w:rPr>
        <w:tab/>
      </w:r>
      <w:r>
        <w:t>Discrimination Complaints</w:t>
      </w:r>
      <w:r>
        <w:tab/>
      </w:r>
      <w:r>
        <w:fldChar w:fldCharType="begin"/>
      </w:r>
      <w:r>
        <w:instrText xml:space="preserve"> PAGEREF _Toc520790947 \h </w:instrText>
      </w:r>
      <w:r>
        <w:fldChar w:fldCharType="separate"/>
      </w:r>
      <w:r>
        <w:t>5</w:t>
      </w:r>
      <w:r>
        <w:fldChar w:fldCharType="end"/>
      </w:r>
    </w:p>
    <w:p w14:paraId="5A89A9F4" w14:textId="190C6DD8" w:rsidR="00FB6557" w:rsidRDefault="00FB6557">
      <w:pPr>
        <w:pStyle w:val="TOC2"/>
        <w:tabs>
          <w:tab w:val="left" w:pos="1260"/>
        </w:tabs>
        <w:rPr>
          <w:rFonts w:asciiTheme="minorHAnsi" w:eastAsiaTheme="minorEastAsia" w:hAnsiTheme="minorHAnsi"/>
          <w:color w:val="auto"/>
          <w:sz w:val="22"/>
          <w:szCs w:val="22"/>
        </w:rPr>
      </w:pPr>
      <w:r>
        <w:t>1.B</w:t>
      </w:r>
      <w:r>
        <w:rPr>
          <w:rFonts w:asciiTheme="minorHAnsi" w:eastAsiaTheme="minorEastAsia" w:hAnsiTheme="minorHAnsi"/>
          <w:color w:val="auto"/>
          <w:sz w:val="22"/>
          <w:szCs w:val="22"/>
        </w:rPr>
        <w:tab/>
      </w:r>
      <w:r>
        <w:t>Reasonable Accommodation</w:t>
      </w:r>
      <w:r>
        <w:tab/>
      </w:r>
      <w:r>
        <w:fldChar w:fldCharType="begin"/>
      </w:r>
      <w:r>
        <w:instrText xml:space="preserve"> PAGEREF _Toc520790948 \h </w:instrText>
      </w:r>
      <w:r>
        <w:fldChar w:fldCharType="separate"/>
      </w:r>
      <w:r>
        <w:t>5</w:t>
      </w:r>
      <w:r>
        <w:fldChar w:fldCharType="end"/>
      </w:r>
    </w:p>
    <w:p w14:paraId="6E49E5CE" w14:textId="57BD4E35" w:rsidR="00FB6557" w:rsidRDefault="00FB6557">
      <w:pPr>
        <w:pStyle w:val="TOC2"/>
        <w:tabs>
          <w:tab w:val="left" w:pos="1260"/>
        </w:tabs>
        <w:rPr>
          <w:rFonts w:asciiTheme="minorHAnsi" w:eastAsiaTheme="minorEastAsia" w:hAnsiTheme="minorHAnsi"/>
          <w:color w:val="auto"/>
          <w:sz w:val="22"/>
          <w:szCs w:val="22"/>
        </w:rPr>
      </w:pPr>
      <w:r>
        <w:t>1.C</w:t>
      </w:r>
      <w:r>
        <w:rPr>
          <w:rFonts w:asciiTheme="minorHAnsi" w:eastAsiaTheme="minorEastAsia" w:hAnsiTheme="minorHAnsi"/>
          <w:color w:val="auto"/>
          <w:sz w:val="22"/>
          <w:szCs w:val="22"/>
        </w:rPr>
        <w:tab/>
      </w:r>
      <w:r>
        <w:t>Is an Owner Required to Participate in these Programs?</w:t>
      </w:r>
      <w:r>
        <w:tab/>
      </w:r>
      <w:r>
        <w:fldChar w:fldCharType="begin"/>
      </w:r>
      <w:r>
        <w:instrText xml:space="preserve"> PAGEREF _Toc520790949 \h </w:instrText>
      </w:r>
      <w:r>
        <w:fldChar w:fldCharType="separate"/>
      </w:r>
      <w:r>
        <w:t>6</w:t>
      </w:r>
      <w:r>
        <w:fldChar w:fldCharType="end"/>
      </w:r>
    </w:p>
    <w:p w14:paraId="24020CD1" w14:textId="241F283E" w:rsidR="00FB6557" w:rsidRDefault="00FB6557">
      <w:pPr>
        <w:pStyle w:val="TOC1"/>
        <w:rPr>
          <w:rFonts w:asciiTheme="minorHAnsi" w:hAnsiTheme="minorHAnsi"/>
          <w:sz w:val="22"/>
          <w:szCs w:val="22"/>
        </w:rPr>
      </w:pPr>
      <w:r>
        <w:t>2.</w:t>
      </w:r>
      <w:r>
        <w:rPr>
          <w:rFonts w:asciiTheme="minorHAnsi" w:hAnsiTheme="minorHAnsi"/>
          <w:sz w:val="22"/>
          <w:szCs w:val="22"/>
        </w:rPr>
        <w:tab/>
      </w:r>
      <w:r>
        <w:t>Voucher Programs</w:t>
      </w:r>
      <w:r>
        <w:tab/>
      </w:r>
      <w:r>
        <w:fldChar w:fldCharType="begin"/>
      </w:r>
      <w:r>
        <w:instrText xml:space="preserve"> PAGEREF _Toc520790950 \h </w:instrText>
      </w:r>
      <w:r>
        <w:fldChar w:fldCharType="separate"/>
      </w:r>
      <w:r>
        <w:t>6</w:t>
      </w:r>
      <w:r>
        <w:fldChar w:fldCharType="end"/>
      </w:r>
    </w:p>
    <w:p w14:paraId="7DB286DD" w14:textId="0970636A" w:rsidR="00FB6557" w:rsidRDefault="00FB6557">
      <w:pPr>
        <w:pStyle w:val="TOC2"/>
        <w:tabs>
          <w:tab w:val="left" w:pos="1260"/>
        </w:tabs>
        <w:rPr>
          <w:rFonts w:asciiTheme="minorHAnsi" w:eastAsiaTheme="minorEastAsia" w:hAnsiTheme="minorHAnsi"/>
          <w:color w:val="auto"/>
          <w:sz w:val="22"/>
          <w:szCs w:val="22"/>
        </w:rPr>
      </w:pPr>
      <w:r>
        <w:t>2.A</w:t>
      </w:r>
      <w:r>
        <w:rPr>
          <w:rFonts w:asciiTheme="minorHAnsi" w:eastAsiaTheme="minorEastAsia" w:hAnsiTheme="minorHAnsi"/>
          <w:color w:val="auto"/>
          <w:sz w:val="22"/>
          <w:szCs w:val="22"/>
        </w:rPr>
        <w:tab/>
      </w:r>
      <w:r>
        <w:t>AHFC’s Role</w:t>
      </w:r>
      <w:r>
        <w:tab/>
      </w:r>
      <w:r>
        <w:fldChar w:fldCharType="begin"/>
      </w:r>
      <w:r>
        <w:instrText xml:space="preserve"> PAGEREF _Toc520790951 \h </w:instrText>
      </w:r>
      <w:r>
        <w:fldChar w:fldCharType="separate"/>
      </w:r>
      <w:r>
        <w:t>6</w:t>
      </w:r>
      <w:r>
        <w:fldChar w:fldCharType="end"/>
      </w:r>
    </w:p>
    <w:p w14:paraId="44ECBD6D" w14:textId="202BF23E" w:rsidR="00FB6557" w:rsidRDefault="00FB6557">
      <w:pPr>
        <w:pStyle w:val="TOC2"/>
        <w:tabs>
          <w:tab w:val="left" w:pos="1260"/>
        </w:tabs>
        <w:rPr>
          <w:rFonts w:asciiTheme="minorHAnsi" w:eastAsiaTheme="minorEastAsia" w:hAnsiTheme="minorHAnsi"/>
          <w:color w:val="auto"/>
          <w:sz w:val="22"/>
          <w:szCs w:val="22"/>
        </w:rPr>
      </w:pPr>
      <w:r>
        <w:t>2.B</w:t>
      </w:r>
      <w:r>
        <w:rPr>
          <w:rFonts w:asciiTheme="minorHAnsi" w:eastAsiaTheme="minorEastAsia" w:hAnsiTheme="minorHAnsi"/>
          <w:color w:val="auto"/>
          <w:sz w:val="22"/>
          <w:szCs w:val="22"/>
        </w:rPr>
        <w:tab/>
      </w:r>
      <w:r>
        <w:t>Owner’s Role</w:t>
      </w:r>
      <w:r>
        <w:tab/>
      </w:r>
      <w:r>
        <w:fldChar w:fldCharType="begin"/>
      </w:r>
      <w:r>
        <w:instrText xml:space="preserve"> PAGEREF _Toc520790952 \h </w:instrText>
      </w:r>
      <w:r>
        <w:fldChar w:fldCharType="separate"/>
      </w:r>
      <w:r>
        <w:t>7</w:t>
      </w:r>
      <w:r>
        <w:fldChar w:fldCharType="end"/>
      </w:r>
    </w:p>
    <w:p w14:paraId="492BE33A" w14:textId="556A7F3C" w:rsidR="00FB6557" w:rsidRDefault="00FB6557">
      <w:pPr>
        <w:pStyle w:val="TOC2"/>
        <w:tabs>
          <w:tab w:val="left" w:pos="1260"/>
        </w:tabs>
        <w:rPr>
          <w:rFonts w:asciiTheme="minorHAnsi" w:eastAsiaTheme="minorEastAsia" w:hAnsiTheme="minorHAnsi"/>
          <w:color w:val="auto"/>
          <w:sz w:val="22"/>
          <w:szCs w:val="22"/>
        </w:rPr>
      </w:pPr>
      <w:r>
        <w:t>2.C</w:t>
      </w:r>
      <w:r>
        <w:rPr>
          <w:rFonts w:asciiTheme="minorHAnsi" w:eastAsiaTheme="minorEastAsia" w:hAnsiTheme="minorHAnsi"/>
          <w:color w:val="auto"/>
          <w:sz w:val="22"/>
          <w:szCs w:val="22"/>
        </w:rPr>
        <w:tab/>
      </w:r>
      <w:r>
        <w:t>Family’s Role</w:t>
      </w:r>
      <w:r>
        <w:tab/>
      </w:r>
      <w:r>
        <w:fldChar w:fldCharType="begin"/>
      </w:r>
      <w:r>
        <w:instrText xml:space="preserve"> PAGEREF _Toc520790953 \h </w:instrText>
      </w:r>
      <w:r>
        <w:fldChar w:fldCharType="separate"/>
      </w:r>
      <w:r>
        <w:t>7</w:t>
      </w:r>
      <w:r>
        <w:fldChar w:fldCharType="end"/>
      </w:r>
    </w:p>
    <w:p w14:paraId="33B8FFBD" w14:textId="21CBCE92" w:rsidR="00FB6557" w:rsidRDefault="00FB6557">
      <w:pPr>
        <w:pStyle w:val="TOC3"/>
        <w:tabs>
          <w:tab w:val="left" w:pos="2020"/>
        </w:tabs>
        <w:rPr>
          <w:rFonts w:asciiTheme="minorHAnsi" w:eastAsiaTheme="minorEastAsia" w:hAnsiTheme="minorHAnsi"/>
          <w:color w:val="auto"/>
          <w:sz w:val="22"/>
          <w:szCs w:val="22"/>
        </w:rPr>
      </w:pPr>
      <w:r>
        <w:t>2.C.1</w:t>
      </w:r>
      <w:r>
        <w:rPr>
          <w:rFonts w:asciiTheme="minorHAnsi" w:eastAsiaTheme="minorEastAsia" w:hAnsiTheme="minorHAnsi"/>
          <w:color w:val="auto"/>
          <w:sz w:val="22"/>
          <w:szCs w:val="22"/>
        </w:rPr>
        <w:tab/>
      </w:r>
      <w:r>
        <w:t>Adding a Household Member</w:t>
      </w:r>
      <w:r>
        <w:tab/>
      </w:r>
      <w:r>
        <w:fldChar w:fldCharType="begin"/>
      </w:r>
      <w:r>
        <w:instrText xml:space="preserve"> PAGEREF _Toc520790954 \h </w:instrText>
      </w:r>
      <w:r>
        <w:fldChar w:fldCharType="separate"/>
      </w:r>
      <w:r>
        <w:t>7</w:t>
      </w:r>
      <w:r>
        <w:fldChar w:fldCharType="end"/>
      </w:r>
    </w:p>
    <w:p w14:paraId="5B37BD11" w14:textId="0A1317F4" w:rsidR="00FB6557" w:rsidRDefault="00FB6557">
      <w:pPr>
        <w:pStyle w:val="TOC2"/>
        <w:tabs>
          <w:tab w:val="left" w:pos="1260"/>
        </w:tabs>
        <w:rPr>
          <w:rFonts w:asciiTheme="minorHAnsi" w:eastAsiaTheme="minorEastAsia" w:hAnsiTheme="minorHAnsi"/>
          <w:color w:val="auto"/>
          <w:sz w:val="22"/>
          <w:szCs w:val="22"/>
        </w:rPr>
      </w:pPr>
      <w:r>
        <w:t>2.D</w:t>
      </w:r>
      <w:r>
        <w:rPr>
          <w:rFonts w:asciiTheme="minorHAnsi" w:eastAsiaTheme="minorEastAsia" w:hAnsiTheme="minorHAnsi"/>
          <w:color w:val="auto"/>
          <w:sz w:val="22"/>
          <w:szCs w:val="22"/>
        </w:rPr>
        <w:tab/>
      </w:r>
      <w:r>
        <w:t>Fraud</w:t>
      </w:r>
      <w:r>
        <w:tab/>
      </w:r>
      <w:r>
        <w:fldChar w:fldCharType="begin"/>
      </w:r>
      <w:r>
        <w:instrText xml:space="preserve"> PAGEREF _Toc520790955 \h </w:instrText>
      </w:r>
      <w:r>
        <w:fldChar w:fldCharType="separate"/>
      </w:r>
      <w:r>
        <w:t>7</w:t>
      </w:r>
      <w:r>
        <w:fldChar w:fldCharType="end"/>
      </w:r>
    </w:p>
    <w:p w14:paraId="045D12FD" w14:textId="2DA27780" w:rsidR="00FB6557" w:rsidRDefault="00FB6557">
      <w:pPr>
        <w:pStyle w:val="TOC2"/>
        <w:tabs>
          <w:tab w:val="left" w:pos="1260"/>
        </w:tabs>
        <w:rPr>
          <w:rFonts w:asciiTheme="minorHAnsi" w:eastAsiaTheme="minorEastAsia" w:hAnsiTheme="minorHAnsi"/>
          <w:color w:val="auto"/>
          <w:sz w:val="22"/>
          <w:szCs w:val="22"/>
        </w:rPr>
      </w:pPr>
      <w:r>
        <w:t>2.E</w:t>
      </w:r>
      <w:r>
        <w:rPr>
          <w:rFonts w:asciiTheme="minorHAnsi" w:eastAsiaTheme="minorEastAsia" w:hAnsiTheme="minorHAnsi"/>
          <w:color w:val="auto"/>
          <w:sz w:val="22"/>
          <w:szCs w:val="22"/>
        </w:rPr>
        <w:tab/>
      </w:r>
      <w:r>
        <w:t>Notices Between Family and Owner</w:t>
      </w:r>
      <w:r>
        <w:tab/>
      </w:r>
      <w:r>
        <w:fldChar w:fldCharType="begin"/>
      </w:r>
      <w:r>
        <w:instrText xml:space="preserve"> PAGEREF _Toc520790956 \h </w:instrText>
      </w:r>
      <w:r>
        <w:fldChar w:fldCharType="separate"/>
      </w:r>
      <w:r>
        <w:t>7</w:t>
      </w:r>
      <w:r>
        <w:fldChar w:fldCharType="end"/>
      </w:r>
    </w:p>
    <w:p w14:paraId="01AE3746" w14:textId="63B89253" w:rsidR="00FB6557" w:rsidRDefault="00FB6557">
      <w:pPr>
        <w:pStyle w:val="TOC1"/>
        <w:rPr>
          <w:rFonts w:asciiTheme="minorHAnsi" w:hAnsiTheme="minorHAnsi"/>
          <w:sz w:val="22"/>
          <w:szCs w:val="22"/>
        </w:rPr>
      </w:pPr>
      <w:r>
        <w:t>3.</w:t>
      </w:r>
      <w:r>
        <w:rPr>
          <w:rFonts w:asciiTheme="minorHAnsi" w:hAnsiTheme="minorHAnsi"/>
          <w:sz w:val="22"/>
          <w:szCs w:val="22"/>
        </w:rPr>
        <w:tab/>
      </w:r>
      <w:r>
        <w:t>The Voucher</w:t>
      </w:r>
      <w:r>
        <w:tab/>
      </w:r>
      <w:r>
        <w:fldChar w:fldCharType="begin"/>
      </w:r>
      <w:r>
        <w:instrText xml:space="preserve"> PAGEREF _Toc520790957 \h </w:instrText>
      </w:r>
      <w:r>
        <w:fldChar w:fldCharType="separate"/>
      </w:r>
      <w:r>
        <w:t>8</w:t>
      </w:r>
      <w:r>
        <w:fldChar w:fldCharType="end"/>
      </w:r>
    </w:p>
    <w:p w14:paraId="138B3739" w14:textId="4BD1A00B" w:rsidR="00FB6557" w:rsidRDefault="00FB6557">
      <w:pPr>
        <w:pStyle w:val="TOC2"/>
        <w:tabs>
          <w:tab w:val="left" w:pos="1260"/>
        </w:tabs>
        <w:rPr>
          <w:rFonts w:asciiTheme="minorHAnsi" w:eastAsiaTheme="minorEastAsia" w:hAnsiTheme="minorHAnsi"/>
          <w:color w:val="auto"/>
          <w:sz w:val="22"/>
          <w:szCs w:val="22"/>
        </w:rPr>
      </w:pPr>
      <w:r>
        <w:t>3.A</w:t>
      </w:r>
      <w:r>
        <w:rPr>
          <w:rFonts w:asciiTheme="minorHAnsi" w:eastAsiaTheme="minorEastAsia" w:hAnsiTheme="minorHAnsi"/>
          <w:color w:val="auto"/>
          <w:sz w:val="22"/>
          <w:szCs w:val="22"/>
        </w:rPr>
        <w:tab/>
      </w:r>
      <w:r>
        <w:t>How the Voucher Works</w:t>
      </w:r>
      <w:r>
        <w:tab/>
      </w:r>
      <w:r>
        <w:fldChar w:fldCharType="begin"/>
      </w:r>
      <w:r>
        <w:instrText xml:space="preserve"> PAGEREF _Toc520790958 \h </w:instrText>
      </w:r>
      <w:r>
        <w:fldChar w:fldCharType="separate"/>
      </w:r>
      <w:r>
        <w:t>8</w:t>
      </w:r>
      <w:r>
        <w:fldChar w:fldCharType="end"/>
      </w:r>
    </w:p>
    <w:p w14:paraId="5ED2416D" w14:textId="7D8B2A83" w:rsidR="00FB6557" w:rsidRDefault="00FB6557">
      <w:pPr>
        <w:pStyle w:val="TOC2"/>
        <w:tabs>
          <w:tab w:val="left" w:pos="1260"/>
        </w:tabs>
        <w:rPr>
          <w:rFonts w:asciiTheme="minorHAnsi" w:eastAsiaTheme="minorEastAsia" w:hAnsiTheme="minorHAnsi"/>
          <w:color w:val="auto"/>
          <w:sz w:val="22"/>
          <w:szCs w:val="22"/>
        </w:rPr>
      </w:pPr>
      <w:r>
        <w:t>3.B</w:t>
      </w:r>
      <w:r>
        <w:rPr>
          <w:rFonts w:asciiTheme="minorHAnsi" w:eastAsiaTheme="minorEastAsia" w:hAnsiTheme="minorHAnsi"/>
          <w:color w:val="auto"/>
          <w:sz w:val="22"/>
          <w:szCs w:val="22"/>
        </w:rPr>
        <w:tab/>
      </w:r>
      <w:r>
        <w:t>Time-Limited Assistance</w:t>
      </w:r>
      <w:r>
        <w:tab/>
      </w:r>
      <w:r>
        <w:fldChar w:fldCharType="begin"/>
      </w:r>
      <w:r>
        <w:instrText xml:space="preserve"> PAGEREF _Toc520790959 \h </w:instrText>
      </w:r>
      <w:r>
        <w:fldChar w:fldCharType="separate"/>
      </w:r>
      <w:r>
        <w:t>8</w:t>
      </w:r>
      <w:r>
        <w:fldChar w:fldCharType="end"/>
      </w:r>
    </w:p>
    <w:p w14:paraId="4324DA86" w14:textId="25DE5C58" w:rsidR="00FB6557" w:rsidRDefault="00FB6557">
      <w:pPr>
        <w:pStyle w:val="TOC2"/>
        <w:tabs>
          <w:tab w:val="left" w:pos="1260"/>
        </w:tabs>
        <w:rPr>
          <w:rFonts w:asciiTheme="minorHAnsi" w:eastAsiaTheme="minorEastAsia" w:hAnsiTheme="minorHAnsi"/>
          <w:color w:val="auto"/>
          <w:sz w:val="22"/>
          <w:szCs w:val="22"/>
        </w:rPr>
      </w:pPr>
      <w:r>
        <w:t>3.C</w:t>
      </w:r>
      <w:r>
        <w:rPr>
          <w:rFonts w:asciiTheme="minorHAnsi" w:eastAsiaTheme="minorEastAsia" w:hAnsiTheme="minorHAnsi"/>
          <w:color w:val="auto"/>
          <w:sz w:val="22"/>
          <w:szCs w:val="22"/>
        </w:rPr>
        <w:tab/>
      </w:r>
      <w:r>
        <w:t>How Does an Owner Become Involved in the Program?</w:t>
      </w:r>
      <w:r>
        <w:tab/>
      </w:r>
      <w:r>
        <w:fldChar w:fldCharType="begin"/>
      </w:r>
      <w:r>
        <w:instrText xml:space="preserve"> PAGEREF _Toc520790960 \h </w:instrText>
      </w:r>
      <w:r>
        <w:fldChar w:fldCharType="separate"/>
      </w:r>
      <w:r>
        <w:t>8</w:t>
      </w:r>
      <w:r>
        <w:fldChar w:fldCharType="end"/>
      </w:r>
    </w:p>
    <w:p w14:paraId="77E01E0B" w14:textId="4B2B3C85" w:rsidR="00FB6557" w:rsidRDefault="00FB6557">
      <w:pPr>
        <w:pStyle w:val="TOC1"/>
        <w:rPr>
          <w:rFonts w:asciiTheme="minorHAnsi" w:hAnsiTheme="minorHAnsi"/>
          <w:sz w:val="22"/>
          <w:szCs w:val="22"/>
        </w:rPr>
      </w:pPr>
      <w:r>
        <w:t>4.</w:t>
      </w:r>
      <w:r>
        <w:rPr>
          <w:rFonts w:asciiTheme="minorHAnsi" w:hAnsiTheme="minorHAnsi"/>
          <w:sz w:val="22"/>
          <w:szCs w:val="22"/>
        </w:rPr>
        <w:tab/>
      </w:r>
      <w:r>
        <w:t>Family Search for Housing</w:t>
      </w:r>
      <w:r>
        <w:tab/>
      </w:r>
      <w:r>
        <w:fldChar w:fldCharType="begin"/>
      </w:r>
      <w:r>
        <w:instrText xml:space="preserve"> PAGEREF _Toc520790961 \h </w:instrText>
      </w:r>
      <w:r>
        <w:fldChar w:fldCharType="separate"/>
      </w:r>
      <w:r>
        <w:t>8</w:t>
      </w:r>
      <w:r>
        <w:fldChar w:fldCharType="end"/>
      </w:r>
    </w:p>
    <w:p w14:paraId="6BED8441" w14:textId="06E4ACDF" w:rsidR="00FB6557" w:rsidRDefault="00FB6557">
      <w:pPr>
        <w:pStyle w:val="TOC2"/>
        <w:tabs>
          <w:tab w:val="left" w:pos="1260"/>
        </w:tabs>
        <w:rPr>
          <w:rFonts w:asciiTheme="minorHAnsi" w:eastAsiaTheme="minorEastAsia" w:hAnsiTheme="minorHAnsi"/>
          <w:color w:val="auto"/>
          <w:sz w:val="22"/>
          <w:szCs w:val="22"/>
        </w:rPr>
      </w:pPr>
      <w:r>
        <w:t>4.A</w:t>
      </w:r>
      <w:r>
        <w:rPr>
          <w:rFonts w:asciiTheme="minorHAnsi" w:eastAsiaTheme="minorEastAsia" w:hAnsiTheme="minorHAnsi"/>
          <w:color w:val="auto"/>
          <w:sz w:val="22"/>
          <w:szCs w:val="22"/>
        </w:rPr>
        <w:tab/>
      </w:r>
      <w:r>
        <w:t>Units Not Eligible</w:t>
      </w:r>
      <w:r>
        <w:tab/>
      </w:r>
      <w:r>
        <w:fldChar w:fldCharType="begin"/>
      </w:r>
      <w:r>
        <w:instrText xml:space="preserve"> PAGEREF _Toc520790962 \h </w:instrText>
      </w:r>
      <w:r>
        <w:fldChar w:fldCharType="separate"/>
      </w:r>
      <w:r>
        <w:t>8</w:t>
      </w:r>
      <w:r>
        <w:fldChar w:fldCharType="end"/>
      </w:r>
    </w:p>
    <w:p w14:paraId="11F79FFC" w14:textId="784FCBDE" w:rsidR="00FB6557" w:rsidRDefault="00FB6557">
      <w:pPr>
        <w:pStyle w:val="TOC2"/>
        <w:tabs>
          <w:tab w:val="left" w:pos="1260"/>
        </w:tabs>
        <w:rPr>
          <w:rFonts w:asciiTheme="minorHAnsi" w:eastAsiaTheme="minorEastAsia" w:hAnsiTheme="minorHAnsi"/>
          <w:color w:val="auto"/>
          <w:sz w:val="22"/>
          <w:szCs w:val="22"/>
        </w:rPr>
      </w:pPr>
      <w:r>
        <w:t>4.B</w:t>
      </w:r>
      <w:r>
        <w:rPr>
          <w:rFonts w:asciiTheme="minorHAnsi" w:eastAsiaTheme="minorEastAsia" w:hAnsiTheme="minorHAnsi"/>
          <w:color w:val="auto"/>
          <w:sz w:val="22"/>
          <w:szCs w:val="22"/>
        </w:rPr>
        <w:tab/>
      </w:r>
      <w:r>
        <w:t>Information to Owners</w:t>
      </w:r>
      <w:r>
        <w:tab/>
      </w:r>
      <w:r>
        <w:fldChar w:fldCharType="begin"/>
      </w:r>
      <w:r>
        <w:instrText xml:space="preserve"> PAGEREF _Toc520790963 \h </w:instrText>
      </w:r>
      <w:r>
        <w:fldChar w:fldCharType="separate"/>
      </w:r>
      <w:r>
        <w:t>9</w:t>
      </w:r>
      <w:r>
        <w:fldChar w:fldCharType="end"/>
      </w:r>
    </w:p>
    <w:p w14:paraId="63C14F73" w14:textId="21D1E8F1" w:rsidR="00FB6557" w:rsidRDefault="00FB6557">
      <w:pPr>
        <w:pStyle w:val="TOC1"/>
        <w:rPr>
          <w:rFonts w:asciiTheme="minorHAnsi" w:hAnsiTheme="minorHAnsi"/>
          <w:sz w:val="22"/>
          <w:szCs w:val="22"/>
        </w:rPr>
      </w:pPr>
      <w:r>
        <w:t>5.</w:t>
      </w:r>
      <w:r>
        <w:rPr>
          <w:rFonts w:asciiTheme="minorHAnsi" w:hAnsiTheme="minorHAnsi"/>
          <w:sz w:val="22"/>
          <w:szCs w:val="22"/>
        </w:rPr>
        <w:tab/>
      </w:r>
      <w:r>
        <w:t>The Leasing Process</w:t>
      </w:r>
      <w:r>
        <w:tab/>
      </w:r>
      <w:r>
        <w:fldChar w:fldCharType="begin"/>
      </w:r>
      <w:r>
        <w:instrText xml:space="preserve"> PAGEREF _Toc520790964 \h </w:instrText>
      </w:r>
      <w:r>
        <w:fldChar w:fldCharType="separate"/>
      </w:r>
      <w:r>
        <w:t>9</w:t>
      </w:r>
      <w:r>
        <w:fldChar w:fldCharType="end"/>
      </w:r>
    </w:p>
    <w:p w14:paraId="0A11E4DE" w14:textId="0D811638" w:rsidR="00FB6557" w:rsidRDefault="00FB6557">
      <w:pPr>
        <w:pStyle w:val="TOC2"/>
        <w:tabs>
          <w:tab w:val="left" w:pos="1260"/>
        </w:tabs>
        <w:rPr>
          <w:rFonts w:asciiTheme="minorHAnsi" w:eastAsiaTheme="minorEastAsia" w:hAnsiTheme="minorHAnsi"/>
          <w:color w:val="auto"/>
          <w:sz w:val="22"/>
          <w:szCs w:val="22"/>
        </w:rPr>
      </w:pPr>
      <w:r>
        <w:t>5.A</w:t>
      </w:r>
      <w:r>
        <w:rPr>
          <w:rFonts w:asciiTheme="minorHAnsi" w:eastAsiaTheme="minorEastAsia" w:hAnsiTheme="minorHAnsi"/>
          <w:color w:val="auto"/>
          <w:sz w:val="22"/>
          <w:szCs w:val="22"/>
        </w:rPr>
        <w:tab/>
      </w:r>
      <w:r>
        <w:t>Landlord Papers</w:t>
      </w:r>
      <w:r>
        <w:tab/>
      </w:r>
      <w:r>
        <w:fldChar w:fldCharType="begin"/>
      </w:r>
      <w:r>
        <w:instrText xml:space="preserve"> PAGEREF _Toc520790965 \h </w:instrText>
      </w:r>
      <w:r>
        <w:fldChar w:fldCharType="separate"/>
      </w:r>
      <w:r>
        <w:t>9</w:t>
      </w:r>
      <w:r>
        <w:fldChar w:fldCharType="end"/>
      </w:r>
    </w:p>
    <w:p w14:paraId="6B85D650" w14:textId="5DFE32EE" w:rsidR="00FB6557" w:rsidRDefault="00FB6557">
      <w:pPr>
        <w:pStyle w:val="TOC3"/>
        <w:tabs>
          <w:tab w:val="left" w:pos="2010"/>
        </w:tabs>
        <w:rPr>
          <w:rFonts w:asciiTheme="minorHAnsi" w:eastAsiaTheme="minorEastAsia" w:hAnsiTheme="minorHAnsi"/>
          <w:color w:val="auto"/>
          <w:sz w:val="22"/>
          <w:szCs w:val="22"/>
        </w:rPr>
      </w:pPr>
      <w:r>
        <w:t>5.A.1</w:t>
      </w:r>
      <w:r>
        <w:rPr>
          <w:rFonts w:asciiTheme="minorHAnsi" w:eastAsiaTheme="minorEastAsia" w:hAnsiTheme="minorHAnsi"/>
          <w:color w:val="auto"/>
          <w:sz w:val="22"/>
          <w:szCs w:val="22"/>
        </w:rPr>
        <w:tab/>
      </w:r>
      <w:r>
        <w:t>HAP Contract</w:t>
      </w:r>
      <w:r>
        <w:tab/>
      </w:r>
      <w:r>
        <w:fldChar w:fldCharType="begin"/>
      </w:r>
      <w:r>
        <w:instrText xml:space="preserve"> PAGEREF _Toc520790966 \h </w:instrText>
      </w:r>
      <w:r>
        <w:fldChar w:fldCharType="separate"/>
      </w:r>
      <w:r>
        <w:t>9</w:t>
      </w:r>
      <w:r>
        <w:fldChar w:fldCharType="end"/>
      </w:r>
    </w:p>
    <w:p w14:paraId="087BA7B6" w14:textId="7793864A" w:rsidR="00FB6557" w:rsidRDefault="00FB6557">
      <w:pPr>
        <w:pStyle w:val="TOC3"/>
        <w:tabs>
          <w:tab w:val="left" w:pos="2010"/>
        </w:tabs>
        <w:rPr>
          <w:rFonts w:asciiTheme="minorHAnsi" w:eastAsiaTheme="minorEastAsia" w:hAnsiTheme="minorHAnsi"/>
          <w:color w:val="auto"/>
          <w:sz w:val="22"/>
          <w:szCs w:val="22"/>
        </w:rPr>
      </w:pPr>
      <w:r>
        <w:t>5.A.2</w:t>
      </w:r>
      <w:r>
        <w:rPr>
          <w:rFonts w:asciiTheme="minorHAnsi" w:eastAsiaTheme="minorEastAsia" w:hAnsiTheme="minorHAnsi"/>
          <w:color w:val="auto"/>
          <w:sz w:val="22"/>
          <w:szCs w:val="22"/>
        </w:rPr>
        <w:tab/>
      </w:r>
      <w:r>
        <w:t>Property Ownership Verification</w:t>
      </w:r>
      <w:r>
        <w:tab/>
      </w:r>
      <w:r>
        <w:fldChar w:fldCharType="begin"/>
      </w:r>
      <w:r>
        <w:instrText xml:space="preserve"> PAGEREF _Toc520790967 \h </w:instrText>
      </w:r>
      <w:r>
        <w:fldChar w:fldCharType="separate"/>
      </w:r>
      <w:r>
        <w:t>9</w:t>
      </w:r>
      <w:r>
        <w:fldChar w:fldCharType="end"/>
      </w:r>
    </w:p>
    <w:p w14:paraId="0ADDB348" w14:textId="711702A8" w:rsidR="00FB6557" w:rsidRDefault="00FB6557">
      <w:pPr>
        <w:pStyle w:val="TOC2"/>
        <w:tabs>
          <w:tab w:val="left" w:pos="1260"/>
        </w:tabs>
        <w:rPr>
          <w:rFonts w:asciiTheme="minorHAnsi" w:eastAsiaTheme="minorEastAsia" w:hAnsiTheme="minorHAnsi"/>
          <w:color w:val="auto"/>
          <w:sz w:val="22"/>
          <w:szCs w:val="22"/>
        </w:rPr>
      </w:pPr>
      <w:r>
        <w:t>5.B</w:t>
      </w:r>
      <w:r>
        <w:rPr>
          <w:rFonts w:asciiTheme="minorHAnsi" w:eastAsiaTheme="minorEastAsia" w:hAnsiTheme="minorHAnsi"/>
          <w:color w:val="auto"/>
          <w:sz w:val="22"/>
          <w:szCs w:val="22"/>
        </w:rPr>
        <w:tab/>
      </w:r>
      <w:r>
        <w:t>The Lease</w:t>
      </w:r>
      <w:r>
        <w:tab/>
      </w:r>
      <w:r>
        <w:fldChar w:fldCharType="begin"/>
      </w:r>
      <w:r>
        <w:instrText xml:space="preserve"> PAGEREF _Toc520790968 \h </w:instrText>
      </w:r>
      <w:r>
        <w:fldChar w:fldCharType="separate"/>
      </w:r>
      <w:r>
        <w:t>10</w:t>
      </w:r>
      <w:r>
        <w:fldChar w:fldCharType="end"/>
      </w:r>
    </w:p>
    <w:p w14:paraId="7633938A" w14:textId="7186F955" w:rsidR="00FB6557" w:rsidRDefault="00FB6557">
      <w:pPr>
        <w:pStyle w:val="TOC3"/>
        <w:tabs>
          <w:tab w:val="left" w:pos="2027"/>
        </w:tabs>
        <w:rPr>
          <w:rFonts w:asciiTheme="minorHAnsi" w:eastAsiaTheme="minorEastAsia" w:hAnsiTheme="minorHAnsi"/>
          <w:color w:val="auto"/>
          <w:sz w:val="22"/>
          <w:szCs w:val="22"/>
        </w:rPr>
      </w:pPr>
      <w:r>
        <w:t>5.B.1</w:t>
      </w:r>
      <w:r>
        <w:rPr>
          <w:rFonts w:asciiTheme="minorHAnsi" w:eastAsiaTheme="minorEastAsia" w:hAnsiTheme="minorHAnsi"/>
          <w:color w:val="auto"/>
          <w:sz w:val="22"/>
          <w:szCs w:val="22"/>
        </w:rPr>
        <w:tab/>
      </w:r>
      <w:r>
        <w:t>Minimum Lease Requirements</w:t>
      </w:r>
      <w:r>
        <w:tab/>
      </w:r>
      <w:r>
        <w:fldChar w:fldCharType="begin"/>
      </w:r>
      <w:r>
        <w:instrText xml:space="preserve"> PAGEREF _Toc520790969 \h </w:instrText>
      </w:r>
      <w:r>
        <w:fldChar w:fldCharType="separate"/>
      </w:r>
      <w:r>
        <w:t>10</w:t>
      </w:r>
      <w:r>
        <w:fldChar w:fldCharType="end"/>
      </w:r>
    </w:p>
    <w:p w14:paraId="33B012CA" w14:textId="1C39C043" w:rsidR="00FB6557" w:rsidRDefault="00FB6557">
      <w:pPr>
        <w:pStyle w:val="TOC3"/>
        <w:tabs>
          <w:tab w:val="left" w:pos="2027"/>
        </w:tabs>
        <w:rPr>
          <w:rFonts w:asciiTheme="minorHAnsi" w:eastAsiaTheme="minorEastAsia" w:hAnsiTheme="minorHAnsi"/>
          <w:color w:val="auto"/>
          <w:sz w:val="22"/>
          <w:szCs w:val="22"/>
        </w:rPr>
      </w:pPr>
      <w:r>
        <w:t>5.B.2</w:t>
      </w:r>
      <w:r>
        <w:rPr>
          <w:rFonts w:asciiTheme="minorHAnsi" w:eastAsiaTheme="minorEastAsia" w:hAnsiTheme="minorHAnsi"/>
          <w:color w:val="auto"/>
          <w:sz w:val="22"/>
          <w:szCs w:val="22"/>
        </w:rPr>
        <w:tab/>
      </w:r>
      <w:r>
        <w:t>The Initial Lease Term</w:t>
      </w:r>
      <w:r>
        <w:tab/>
      </w:r>
      <w:r>
        <w:fldChar w:fldCharType="begin"/>
      </w:r>
      <w:r>
        <w:instrText xml:space="preserve"> PAGEREF _Toc520790970 \h </w:instrText>
      </w:r>
      <w:r>
        <w:fldChar w:fldCharType="separate"/>
      </w:r>
      <w:r>
        <w:t>10</w:t>
      </w:r>
      <w:r>
        <w:fldChar w:fldCharType="end"/>
      </w:r>
    </w:p>
    <w:p w14:paraId="04CD9A64" w14:textId="3C7FD642" w:rsidR="00FB6557" w:rsidRDefault="00FB6557">
      <w:pPr>
        <w:pStyle w:val="TOC3"/>
        <w:tabs>
          <w:tab w:val="left" w:pos="2027"/>
        </w:tabs>
        <w:rPr>
          <w:rFonts w:asciiTheme="minorHAnsi" w:eastAsiaTheme="minorEastAsia" w:hAnsiTheme="minorHAnsi"/>
          <w:color w:val="auto"/>
          <w:sz w:val="22"/>
          <w:szCs w:val="22"/>
        </w:rPr>
      </w:pPr>
      <w:r>
        <w:t>5.B.3</w:t>
      </w:r>
      <w:r>
        <w:rPr>
          <w:rFonts w:asciiTheme="minorHAnsi" w:eastAsiaTheme="minorEastAsia" w:hAnsiTheme="minorHAnsi"/>
          <w:color w:val="auto"/>
          <w:sz w:val="22"/>
          <w:szCs w:val="22"/>
        </w:rPr>
        <w:tab/>
      </w:r>
      <w:r>
        <w:t>Security Deposit</w:t>
      </w:r>
      <w:r>
        <w:tab/>
      </w:r>
      <w:r>
        <w:fldChar w:fldCharType="begin"/>
      </w:r>
      <w:r>
        <w:instrText xml:space="preserve"> PAGEREF _Toc520790971 \h </w:instrText>
      </w:r>
      <w:r>
        <w:fldChar w:fldCharType="separate"/>
      </w:r>
      <w:r>
        <w:t>10</w:t>
      </w:r>
      <w:r>
        <w:fldChar w:fldCharType="end"/>
      </w:r>
    </w:p>
    <w:p w14:paraId="5EA89AFC" w14:textId="578E8B33" w:rsidR="00FB6557" w:rsidRDefault="00FB6557">
      <w:pPr>
        <w:pStyle w:val="TOC3"/>
        <w:tabs>
          <w:tab w:val="left" w:pos="2027"/>
        </w:tabs>
        <w:rPr>
          <w:rFonts w:asciiTheme="minorHAnsi" w:eastAsiaTheme="minorEastAsia" w:hAnsiTheme="minorHAnsi"/>
          <w:color w:val="auto"/>
          <w:sz w:val="22"/>
          <w:szCs w:val="22"/>
        </w:rPr>
      </w:pPr>
      <w:r>
        <w:t>5.B.4</w:t>
      </w:r>
      <w:r>
        <w:rPr>
          <w:rFonts w:asciiTheme="minorHAnsi" w:eastAsiaTheme="minorEastAsia" w:hAnsiTheme="minorHAnsi"/>
          <w:color w:val="auto"/>
          <w:sz w:val="22"/>
          <w:szCs w:val="22"/>
        </w:rPr>
        <w:tab/>
      </w:r>
      <w:r>
        <w:t>Tenant-Paid Expenses</w:t>
      </w:r>
      <w:r>
        <w:tab/>
      </w:r>
      <w:r>
        <w:fldChar w:fldCharType="begin"/>
      </w:r>
      <w:r>
        <w:instrText xml:space="preserve"> PAGEREF _Toc520790972 \h </w:instrText>
      </w:r>
      <w:r>
        <w:fldChar w:fldCharType="separate"/>
      </w:r>
      <w:r>
        <w:t>10</w:t>
      </w:r>
      <w:r>
        <w:fldChar w:fldCharType="end"/>
      </w:r>
    </w:p>
    <w:p w14:paraId="054E9948" w14:textId="5C52B7CD" w:rsidR="00FB6557" w:rsidRDefault="00FB6557">
      <w:pPr>
        <w:pStyle w:val="TOC3"/>
        <w:tabs>
          <w:tab w:val="left" w:pos="2027"/>
        </w:tabs>
        <w:rPr>
          <w:rFonts w:asciiTheme="minorHAnsi" w:eastAsiaTheme="minorEastAsia" w:hAnsiTheme="minorHAnsi"/>
          <w:color w:val="auto"/>
          <w:sz w:val="22"/>
          <w:szCs w:val="22"/>
        </w:rPr>
      </w:pPr>
      <w:r>
        <w:t>5.B.5</w:t>
      </w:r>
      <w:r>
        <w:rPr>
          <w:rFonts w:asciiTheme="minorHAnsi" w:eastAsiaTheme="minorEastAsia" w:hAnsiTheme="minorHAnsi"/>
          <w:color w:val="auto"/>
          <w:sz w:val="22"/>
          <w:szCs w:val="22"/>
        </w:rPr>
        <w:tab/>
      </w:r>
      <w:r>
        <w:t>Prohibited Actions</w:t>
      </w:r>
      <w:r>
        <w:tab/>
      </w:r>
      <w:r>
        <w:fldChar w:fldCharType="begin"/>
      </w:r>
      <w:r>
        <w:instrText xml:space="preserve"> PAGEREF _Toc520790973 \h </w:instrText>
      </w:r>
      <w:r>
        <w:fldChar w:fldCharType="separate"/>
      </w:r>
      <w:r>
        <w:t>11</w:t>
      </w:r>
      <w:r>
        <w:fldChar w:fldCharType="end"/>
      </w:r>
    </w:p>
    <w:p w14:paraId="335B0991" w14:textId="7C82EA57" w:rsidR="00FB6557" w:rsidRDefault="00FB6557">
      <w:pPr>
        <w:pStyle w:val="TOC2"/>
        <w:tabs>
          <w:tab w:val="left" w:pos="1260"/>
        </w:tabs>
        <w:rPr>
          <w:rFonts w:asciiTheme="minorHAnsi" w:eastAsiaTheme="minorEastAsia" w:hAnsiTheme="minorHAnsi"/>
          <w:color w:val="auto"/>
          <w:sz w:val="22"/>
          <w:szCs w:val="22"/>
        </w:rPr>
      </w:pPr>
      <w:r>
        <w:t>5.C</w:t>
      </w:r>
      <w:r>
        <w:rPr>
          <w:rFonts w:asciiTheme="minorHAnsi" w:eastAsiaTheme="minorEastAsia" w:hAnsiTheme="minorHAnsi"/>
          <w:color w:val="auto"/>
          <w:sz w:val="22"/>
          <w:szCs w:val="22"/>
        </w:rPr>
        <w:tab/>
      </w:r>
      <w:r>
        <w:t>Tenancy or Lease Addendum</w:t>
      </w:r>
      <w:r>
        <w:tab/>
      </w:r>
      <w:r>
        <w:fldChar w:fldCharType="begin"/>
      </w:r>
      <w:r>
        <w:instrText xml:space="preserve"> PAGEREF _Toc520790974 \h </w:instrText>
      </w:r>
      <w:r>
        <w:fldChar w:fldCharType="separate"/>
      </w:r>
      <w:r>
        <w:t>11</w:t>
      </w:r>
      <w:r>
        <w:fldChar w:fldCharType="end"/>
      </w:r>
    </w:p>
    <w:p w14:paraId="468AD22C" w14:textId="5C5D37CE" w:rsidR="00FB6557" w:rsidRDefault="00FB6557">
      <w:pPr>
        <w:pStyle w:val="TOC2"/>
        <w:tabs>
          <w:tab w:val="left" w:pos="1260"/>
        </w:tabs>
        <w:rPr>
          <w:rFonts w:asciiTheme="minorHAnsi" w:eastAsiaTheme="minorEastAsia" w:hAnsiTheme="minorHAnsi"/>
          <w:color w:val="auto"/>
          <w:sz w:val="22"/>
          <w:szCs w:val="22"/>
        </w:rPr>
      </w:pPr>
      <w:r>
        <w:t>5.D</w:t>
      </w:r>
      <w:r>
        <w:rPr>
          <w:rFonts w:asciiTheme="minorHAnsi" w:eastAsiaTheme="minorEastAsia" w:hAnsiTheme="minorHAnsi"/>
          <w:color w:val="auto"/>
          <w:sz w:val="22"/>
          <w:szCs w:val="22"/>
        </w:rPr>
        <w:tab/>
      </w:r>
      <w:r>
        <w:t>Rent Reasonableness</w:t>
      </w:r>
      <w:r>
        <w:tab/>
      </w:r>
      <w:r>
        <w:fldChar w:fldCharType="begin"/>
      </w:r>
      <w:r>
        <w:instrText xml:space="preserve"> PAGEREF _Toc520790975 \h </w:instrText>
      </w:r>
      <w:r>
        <w:fldChar w:fldCharType="separate"/>
      </w:r>
      <w:r>
        <w:t>11</w:t>
      </w:r>
      <w:r>
        <w:fldChar w:fldCharType="end"/>
      </w:r>
    </w:p>
    <w:p w14:paraId="56ADBB4C" w14:textId="00083111" w:rsidR="00FB6557" w:rsidRDefault="00FB6557">
      <w:pPr>
        <w:pStyle w:val="TOC2"/>
        <w:tabs>
          <w:tab w:val="left" w:pos="1260"/>
        </w:tabs>
        <w:rPr>
          <w:rFonts w:asciiTheme="minorHAnsi" w:eastAsiaTheme="minorEastAsia" w:hAnsiTheme="minorHAnsi"/>
          <w:color w:val="auto"/>
          <w:sz w:val="22"/>
          <w:szCs w:val="22"/>
        </w:rPr>
      </w:pPr>
      <w:r>
        <w:t>5.E</w:t>
      </w:r>
      <w:r>
        <w:rPr>
          <w:rFonts w:asciiTheme="minorHAnsi" w:eastAsiaTheme="minorEastAsia" w:hAnsiTheme="minorHAnsi"/>
          <w:color w:val="auto"/>
          <w:sz w:val="22"/>
          <w:szCs w:val="22"/>
        </w:rPr>
        <w:tab/>
      </w:r>
      <w:r>
        <w:t>Housing Quality Standards (HQS) Inspection</w:t>
      </w:r>
      <w:r>
        <w:tab/>
      </w:r>
      <w:r>
        <w:fldChar w:fldCharType="begin"/>
      </w:r>
      <w:r>
        <w:instrText xml:space="preserve"> PAGEREF _Toc520790976 \h </w:instrText>
      </w:r>
      <w:r>
        <w:fldChar w:fldCharType="separate"/>
      </w:r>
      <w:r>
        <w:t>11</w:t>
      </w:r>
      <w:r>
        <w:fldChar w:fldCharType="end"/>
      </w:r>
    </w:p>
    <w:p w14:paraId="61F7403A" w14:textId="1A0E994E" w:rsidR="00FB6557" w:rsidRDefault="00FB6557">
      <w:pPr>
        <w:pStyle w:val="TOC3"/>
        <w:tabs>
          <w:tab w:val="left" w:pos="2013"/>
        </w:tabs>
        <w:rPr>
          <w:rFonts w:asciiTheme="minorHAnsi" w:eastAsiaTheme="minorEastAsia" w:hAnsiTheme="minorHAnsi"/>
          <w:color w:val="auto"/>
          <w:sz w:val="22"/>
          <w:szCs w:val="22"/>
        </w:rPr>
      </w:pPr>
      <w:r>
        <w:t>5.E.1</w:t>
      </w:r>
      <w:r>
        <w:rPr>
          <w:rFonts w:asciiTheme="minorHAnsi" w:eastAsiaTheme="minorEastAsia" w:hAnsiTheme="minorHAnsi"/>
          <w:color w:val="auto"/>
          <w:sz w:val="22"/>
          <w:szCs w:val="22"/>
        </w:rPr>
        <w:tab/>
      </w:r>
      <w:r>
        <w:t>The Move-In Inspection</w:t>
      </w:r>
      <w:r>
        <w:tab/>
      </w:r>
      <w:r>
        <w:fldChar w:fldCharType="begin"/>
      </w:r>
      <w:r>
        <w:instrText xml:space="preserve"> PAGEREF _Toc520790977 \h </w:instrText>
      </w:r>
      <w:r>
        <w:fldChar w:fldCharType="separate"/>
      </w:r>
      <w:r>
        <w:t>11</w:t>
      </w:r>
      <w:r>
        <w:fldChar w:fldCharType="end"/>
      </w:r>
    </w:p>
    <w:p w14:paraId="6567E74E" w14:textId="7D3A6338" w:rsidR="00FB6557" w:rsidRDefault="00FB6557">
      <w:pPr>
        <w:pStyle w:val="TOC3"/>
        <w:tabs>
          <w:tab w:val="left" w:pos="2013"/>
        </w:tabs>
        <w:rPr>
          <w:rFonts w:asciiTheme="minorHAnsi" w:eastAsiaTheme="minorEastAsia" w:hAnsiTheme="minorHAnsi"/>
          <w:color w:val="auto"/>
          <w:sz w:val="22"/>
          <w:szCs w:val="22"/>
        </w:rPr>
      </w:pPr>
      <w:r>
        <w:t>5.E.2</w:t>
      </w:r>
      <w:r>
        <w:rPr>
          <w:rFonts w:asciiTheme="minorHAnsi" w:eastAsiaTheme="minorEastAsia" w:hAnsiTheme="minorHAnsi"/>
          <w:color w:val="auto"/>
          <w:sz w:val="22"/>
          <w:szCs w:val="22"/>
        </w:rPr>
        <w:tab/>
      </w:r>
      <w:r>
        <w:t>Lead-Based Paint</w:t>
      </w:r>
      <w:r>
        <w:tab/>
      </w:r>
      <w:r>
        <w:fldChar w:fldCharType="begin"/>
      </w:r>
      <w:r>
        <w:instrText xml:space="preserve"> PAGEREF _Toc520790978 \h </w:instrText>
      </w:r>
      <w:r>
        <w:fldChar w:fldCharType="separate"/>
      </w:r>
      <w:r>
        <w:t>12</w:t>
      </w:r>
      <w:r>
        <w:fldChar w:fldCharType="end"/>
      </w:r>
    </w:p>
    <w:p w14:paraId="5E218D4D" w14:textId="0764C5A9" w:rsidR="00FB6557" w:rsidRDefault="00FB6557">
      <w:pPr>
        <w:pStyle w:val="TOC1"/>
        <w:rPr>
          <w:rFonts w:asciiTheme="minorHAnsi" w:hAnsiTheme="minorHAnsi"/>
          <w:sz w:val="22"/>
          <w:szCs w:val="22"/>
        </w:rPr>
      </w:pPr>
      <w:r>
        <w:t>6.</w:t>
      </w:r>
      <w:r>
        <w:rPr>
          <w:rFonts w:asciiTheme="minorHAnsi" w:hAnsiTheme="minorHAnsi"/>
          <w:sz w:val="22"/>
          <w:szCs w:val="22"/>
        </w:rPr>
        <w:tab/>
      </w:r>
      <w:r>
        <w:t>Rental Assistance</w:t>
      </w:r>
      <w:r>
        <w:tab/>
      </w:r>
      <w:r>
        <w:fldChar w:fldCharType="begin"/>
      </w:r>
      <w:r>
        <w:instrText xml:space="preserve"> PAGEREF _Toc520790979 \h </w:instrText>
      </w:r>
      <w:r>
        <w:fldChar w:fldCharType="separate"/>
      </w:r>
      <w:r>
        <w:t>12</w:t>
      </w:r>
      <w:r>
        <w:fldChar w:fldCharType="end"/>
      </w:r>
    </w:p>
    <w:p w14:paraId="4836A760" w14:textId="43AA74EF" w:rsidR="00FB6557" w:rsidRDefault="00FB6557">
      <w:pPr>
        <w:pStyle w:val="TOC2"/>
        <w:tabs>
          <w:tab w:val="left" w:pos="1260"/>
        </w:tabs>
        <w:rPr>
          <w:rFonts w:asciiTheme="minorHAnsi" w:eastAsiaTheme="minorEastAsia" w:hAnsiTheme="minorHAnsi"/>
          <w:color w:val="auto"/>
          <w:sz w:val="22"/>
          <w:szCs w:val="22"/>
        </w:rPr>
      </w:pPr>
      <w:r>
        <w:t>6.A</w:t>
      </w:r>
      <w:r>
        <w:rPr>
          <w:rFonts w:asciiTheme="minorHAnsi" w:eastAsiaTheme="minorEastAsia" w:hAnsiTheme="minorHAnsi"/>
          <w:color w:val="auto"/>
          <w:sz w:val="22"/>
          <w:szCs w:val="22"/>
        </w:rPr>
        <w:tab/>
      </w:r>
      <w:r>
        <w:t>Direct Deposit Payments</w:t>
      </w:r>
      <w:r>
        <w:tab/>
      </w:r>
      <w:r>
        <w:fldChar w:fldCharType="begin"/>
      </w:r>
      <w:r>
        <w:instrText xml:space="preserve"> PAGEREF _Toc520790980 \h </w:instrText>
      </w:r>
      <w:r>
        <w:fldChar w:fldCharType="separate"/>
      </w:r>
      <w:r>
        <w:t>12</w:t>
      </w:r>
      <w:r>
        <w:fldChar w:fldCharType="end"/>
      </w:r>
    </w:p>
    <w:p w14:paraId="73BFF6FF" w14:textId="2B75583A" w:rsidR="00FB6557" w:rsidRDefault="00FB6557">
      <w:pPr>
        <w:pStyle w:val="TOC2"/>
        <w:tabs>
          <w:tab w:val="left" w:pos="1260"/>
        </w:tabs>
        <w:rPr>
          <w:rFonts w:asciiTheme="minorHAnsi" w:eastAsiaTheme="minorEastAsia" w:hAnsiTheme="minorHAnsi"/>
          <w:color w:val="auto"/>
          <w:sz w:val="22"/>
          <w:szCs w:val="22"/>
        </w:rPr>
      </w:pPr>
      <w:r>
        <w:t>6.B</w:t>
      </w:r>
      <w:r>
        <w:rPr>
          <w:rFonts w:asciiTheme="minorHAnsi" w:eastAsiaTheme="minorEastAsia" w:hAnsiTheme="minorHAnsi"/>
          <w:color w:val="auto"/>
          <w:sz w:val="22"/>
          <w:szCs w:val="22"/>
        </w:rPr>
        <w:tab/>
      </w:r>
      <w:r>
        <w:t>Bank Account and Address Changes</w:t>
      </w:r>
      <w:r>
        <w:tab/>
      </w:r>
      <w:r>
        <w:fldChar w:fldCharType="begin"/>
      </w:r>
      <w:r>
        <w:instrText xml:space="preserve"> PAGEREF _Toc520790981 \h </w:instrText>
      </w:r>
      <w:r>
        <w:fldChar w:fldCharType="separate"/>
      </w:r>
      <w:r>
        <w:t>12</w:t>
      </w:r>
      <w:r>
        <w:fldChar w:fldCharType="end"/>
      </w:r>
    </w:p>
    <w:p w14:paraId="26738EC6" w14:textId="07720A94" w:rsidR="00FB6557" w:rsidRDefault="00FB6557">
      <w:pPr>
        <w:pStyle w:val="TOC2"/>
        <w:tabs>
          <w:tab w:val="left" w:pos="1260"/>
        </w:tabs>
        <w:rPr>
          <w:rFonts w:asciiTheme="minorHAnsi" w:eastAsiaTheme="minorEastAsia" w:hAnsiTheme="minorHAnsi"/>
          <w:color w:val="auto"/>
          <w:sz w:val="22"/>
          <w:szCs w:val="22"/>
        </w:rPr>
      </w:pPr>
      <w:r>
        <w:t>6.C</w:t>
      </w:r>
      <w:r>
        <w:rPr>
          <w:rFonts w:asciiTheme="minorHAnsi" w:eastAsiaTheme="minorEastAsia" w:hAnsiTheme="minorHAnsi"/>
          <w:color w:val="auto"/>
          <w:sz w:val="22"/>
          <w:szCs w:val="22"/>
        </w:rPr>
        <w:tab/>
      </w:r>
      <w:r>
        <w:t>Changes to Rent Portions</w:t>
      </w:r>
      <w:r>
        <w:tab/>
      </w:r>
      <w:r>
        <w:fldChar w:fldCharType="begin"/>
      </w:r>
      <w:r>
        <w:instrText xml:space="preserve"> PAGEREF _Toc520790982 \h </w:instrText>
      </w:r>
      <w:r>
        <w:fldChar w:fldCharType="separate"/>
      </w:r>
      <w:r>
        <w:t>12</w:t>
      </w:r>
      <w:r>
        <w:fldChar w:fldCharType="end"/>
      </w:r>
    </w:p>
    <w:p w14:paraId="3A38F867" w14:textId="5C264054" w:rsidR="00FB6557" w:rsidRDefault="00FB6557">
      <w:pPr>
        <w:pStyle w:val="TOC2"/>
        <w:tabs>
          <w:tab w:val="left" w:pos="1260"/>
        </w:tabs>
        <w:rPr>
          <w:rFonts w:asciiTheme="minorHAnsi" w:eastAsiaTheme="minorEastAsia" w:hAnsiTheme="minorHAnsi"/>
          <w:color w:val="auto"/>
          <w:sz w:val="22"/>
          <w:szCs w:val="22"/>
        </w:rPr>
      </w:pPr>
      <w:r>
        <w:t>6.D</w:t>
      </w:r>
      <w:r>
        <w:rPr>
          <w:rFonts w:asciiTheme="minorHAnsi" w:eastAsiaTheme="minorEastAsia" w:hAnsiTheme="minorHAnsi"/>
          <w:color w:val="auto"/>
          <w:sz w:val="22"/>
          <w:szCs w:val="22"/>
        </w:rPr>
        <w:tab/>
      </w:r>
      <w:r>
        <w:t>Unit Rent Increases or Decreases</w:t>
      </w:r>
      <w:r>
        <w:tab/>
      </w:r>
      <w:r>
        <w:fldChar w:fldCharType="begin"/>
      </w:r>
      <w:r>
        <w:instrText xml:space="preserve"> PAGEREF _Toc520790983 \h </w:instrText>
      </w:r>
      <w:r>
        <w:fldChar w:fldCharType="separate"/>
      </w:r>
      <w:r>
        <w:t>12</w:t>
      </w:r>
      <w:r>
        <w:fldChar w:fldCharType="end"/>
      </w:r>
    </w:p>
    <w:p w14:paraId="369E6348" w14:textId="62220F31" w:rsidR="00FB6557" w:rsidRDefault="00FB6557">
      <w:pPr>
        <w:pStyle w:val="TOC1"/>
        <w:rPr>
          <w:rFonts w:asciiTheme="minorHAnsi" w:hAnsiTheme="minorHAnsi"/>
          <w:sz w:val="22"/>
          <w:szCs w:val="22"/>
        </w:rPr>
      </w:pPr>
      <w:r>
        <w:t>7.</w:t>
      </w:r>
      <w:r>
        <w:rPr>
          <w:rFonts w:asciiTheme="minorHAnsi" w:hAnsiTheme="minorHAnsi"/>
          <w:sz w:val="22"/>
          <w:szCs w:val="22"/>
        </w:rPr>
        <w:tab/>
      </w:r>
      <w:r>
        <w:t>Lease Changes that Require a New HAP Contract</w:t>
      </w:r>
      <w:r>
        <w:tab/>
      </w:r>
      <w:r>
        <w:fldChar w:fldCharType="begin"/>
      </w:r>
      <w:r>
        <w:instrText xml:space="preserve"> PAGEREF _Toc520790984 \h </w:instrText>
      </w:r>
      <w:r>
        <w:fldChar w:fldCharType="separate"/>
      </w:r>
      <w:r>
        <w:t>12</w:t>
      </w:r>
      <w:r>
        <w:fldChar w:fldCharType="end"/>
      </w:r>
    </w:p>
    <w:p w14:paraId="75538F27" w14:textId="067A83E5" w:rsidR="00FB6557" w:rsidRDefault="00FB6557">
      <w:pPr>
        <w:pStyle w:val="TOC2"/>
        <w:tabs>
          <w:tab w:val="left" w:pos="1260"/>
        </w:tabs>
        <w:rPr>
          <w:rFonts w:asciiTheme="minorHAnsi" w:eastAsiaTheme="minorEastAsia" w:hAnsiTheme="minorHAnsi"/>
          <w:color w:val="auto"/>
          <w:sz w:val="22"/>
          <w:szCs w:val="22"/>
        </w:rPr>
      </w:pPr>
      <w:r>
        <w:t>7.A</w:t>
      </w:r>
      <w:r>
        <w:rPr>
          <w:rFonts w:asciiTheme="minorHAnsi" w:eastAsiaTheme="minorEastAsia" w:hAnsiTheme="minorHAnsi"/>
          <w:color w:val="auto"/>
          <w:sz w:val="22"/>
          <w:szCs w:val="22"/>
        </w:rPr>
        <w:tab/>
      </w:r>
      <w:r>
        <w:t>Sale of Rental Assistance Unit</w:t>
      </w:r>
      <w:r>
        <w:tab/>
      </w:r>
      <w:r>
        <w:fldChar w:fldCharType="begin"/>
      </w:r>
      <w:r>
        <w:instrText xml:space="preserve"> PAGEREF _Toc520790985 \h </w:instrText>
      </w:r>
      <w:r>
        <w:fldChar w:fldCharType="separate"/>
      </w:r>
      <w:r>
        <w:t>13</w:t>
      </w:r>
      <w:r>
        <w:fldChar w:fldCharType="end"/>
      </w:r>
    </w:p>
    <w:p w14:paraId="21A7CEBF" w14:textId="37E1FF56" w:rsidR="00FB6557" w:rsidRDefault="00FB6557">
      <w:pPr>
        <w:pStyle w:val="TOC2"/>
        <w:tabs>
          <w:tab w:val="left" w:pos="1260"/>
        </w:tabs>
        <w:rPr>
          <w:rFonts w:asciiTheme="minorHAnsi" w:eastAsiaTheme="minorEastAsia" w:hAnsiTheme="minorHAnsi"/>
          <w:color w:val="auto"/>
          <w:sz w:val="22"/>
          <w:szCs w:val="22"/>
        </w:rPr>
      </w:pPr>
      <w:r>
        <w:t>7.B</w:t>
      </w:r>
      <w:r>
        <w:rPr>
          <w:rFonts w:asciiTheme="minorHAnsi" w:eastAsiaTheme="minorEastAsia" w:hAnsiTheme="minorHAnsi"/>
          <w:color w:val="auto"/>
          <w:sz w:val="22"/>
          <w:szCs w:val="22"/>
        </w:rPr>
        <w:tab/>
      </w:r>
      <w:r>
        <w:t>Foreclosure</w:t>
      </w:r>
      <w:r>
        <w:tab/>
      </w:r>
      <w:r>
        <w:fldChar w:fldCharType="begin"/>
      </w:r>
      <w:r>
        <w:instrText xml:space="preserve"> PAGEREF _Toc520790986 \h </w:instrText>
      </w:r>
      <w:r>
        <w:fldChar w:fldCharType="separate"/>
      </w:r>
      <w:r>
        <w:t>13</w:t>
      </w:r>
      <w:r>
        <w:fldChar w:fldCharType="end"/>
      </w:r>
    </w:p>
    <w:p w14:paraId="3DB3275D" w14:textId="2BFC0C55" w:rsidR="00FB6557" w:rsidRDefault="00FB6557">
      <w:pPr>
        <w:pStyle w:val="TOC1"/>
        <w:rPr>
          <w:rFonts w:asciiTheme="minorHAnsi" w:hAnsiTheme="minorHAnsi"/>
          <w:sz w:val="22"/>
          <w:szCs w:val="22"/>
        </w:rPr>
      </w:pPr>
      <w:r>
        <w:lastRenderedPageBreak/>
        <w:t>8.</w:t>
      </w:r>
      <w:r>
        <w:rPr>
          <w:rFonts w:asciiTheme="minorHAnsi" w:hAnsiTheme="minorHAnsi"/>
          <w:sz w:val="22"/>
          <w:szCs w:val="22"/>
        </w:rPr>
        <w:tab/>
      </w:r>
      <w:r>
        <w:t>Terminations</w:t>
      </w:r>
      <w:r>
        <w:tab/>
      </w:r>
      <w:r>
        <w:fldChar w:fldCharType="begin"/>
      </w:r>
      <w:r>
        <w:instrText xml:space="preserve"> PAGEREF _Toc520790987 \h </w:instrText>
      </w:r>
      <w:r>
        <w:fldChar w:fldCharType="separate"/>
      </w:r>
      <w:r>
        <w:t>13</w:t>
      </w:r>
      <w:r>
        <w:fldChar w:fldCharType="end"/>
      </w:r>
    </w:p>
    <w:p w14:paraId="1CF9FA8C" w14:textId="2C62A035" w:rsidR="00FB6557" w:rsidRDefault="00FB6557">
      <w:pPr>
        <w:pStyle w:val="TOC2"/>
        <w:tabs>
          <w:tab w:val="left" w:pos="1260"/>
        </w:tabs>
        <w:rPr>
          <w:rFonts w:asciiTheme="minorHAnsi" w:eastAsiaTheme="minorEastAsia" w:hAnsiTheme="minorHAnsi"/>
          <w:color w:val="auto"/>
          <w:sz w:val="22"/>
          <w:szCs w:val="22"/>
        </w:rPr>
      </w:pPr>
      <w:r>
        <w:t>8.A</w:t>
      </w:r>
      <w:r>
        <w:rPr>
          <w:rFonts w:asciiTheme="minorHAnsi" w:eastAsiaTheme="minorEastAsia" w:hAnsiTheme="minorHAnsi"/>
          <w:color w:val="auto"/>
          <w:sz w:val="22"/>
          <w:szCs w:val="22"/>
        </w:rPr>
        <w:tab/>
      </w:r>
      <w:r>
        <w:t>Tenant Vacates the Unit</w:t>
      </w:r>
      <w:r>
        <w:tab/>
      </w:r>
      <w:r>
        <w:fldChar w:fldCharType="begin"/>
      </w:r>
      <w:r>
        <w:instrText xml:space="preserve"> PAGEREF _Toc520790988 \h </w:instrText>
      </w:r>
      <w:r>
        <w:fldChar w:fldCharType="separate"/>
      </w:r>
      <w:r>
        <w:t>13</w:t>
      </w:r>
      <w:r>
        <w:fldChar w:fldCharType="end"/>
      </w:r>
    </w:p>
    <w:p w14:paraId="3D0D8595" w14:textId="72971178" w:rsidR="00FB6557" w:rsidRDefault="00FB6557">
      <w:pPr>
        <w:pStyle w:val="TOC2"/>
        <w:tabs>
          <w:tab w:val="left" w:pos="1260"/>
        </w:tabs>
        <w:rPr>
          <w:rFonts w:asciiTheme="minorHAnsi" w:eastAsiaTheme="minorEastAsia" w:hAnsiTheme="minorHAnsi"/>
          <w:color w:val="auto"/>
          <w:sz w:val="22"/>
          <w:szCs w:val="22"/>
        </w:rPr>
      </w:pPr>
      <w:r>
        <w:t>8.B</w:t>
      </w:r>
      <w:r>
        <w:rPr>
          <w:rFonts w:asciiTheme="minorHAnsi" w:eastAsiaTheme="minorEastAsia" w:hAnsiTheme="minorHAnsi"/>
          <w:color w:val="auto"/>
          <w:sz w:val="22"/>
          <w:szCs w:val="22"/>
        </w:rPr>
        <w:tab/>
      </w:r>
      <w:r>
        <w:t>Lease Agreement Violations or Terminations</w:t>
      </w:r>
      <w:r>
        <w:tab/>
      </w:r>
      <w:r>
        <w:fldChar w:fldCharType="begin"/>
      </w:r>
      <w:r>
        <w:instrText xml:space="preserve"> PAGEREF _Toc520790989 \h </w:instrText>
      </w:r>
      <w:r>
        <w:fldChar w:fldCharType="separate"/>
      </w:r>
      <w:r>
        <w:t>13</w:t>
      </w:r>
      <w:r>
        <w:fldChar w:fldCharType="end"/>
      </w:r>
    </w:p>
    <w:p w14:paraId="4ACA6BDC" w14:textId="0DA75DB4" w:rsidR="00FB6557" w:rsidRDefault="00FB6557">
      <w:pPr>
        <w:pStyle w:val="TOC2"/>
        <w:tabs>
          <w:tab w:val="left" w:pos="1260"/>
        </w:tabs>
        <w:rPr>
          <w:rFonts w:asciiTheme="minorHAnsi" w:eastAsiaTheme="minorEastAsia" w:hAnsiTheme="minorHAnsi"/>
          <w:color w:val="auto"/>
          <w:sz w:val="22"/>
          <w:szCs w:val="22"/>
        </w:rPr>
      </w:pPr>
      <w:r>
        <w:t>8.C</w:t>
      </w:r>
      <w:r>
        <w:rPr>
          <w:rFonts w:asciiTheme="minorHAnsi" w:eastAsiaTheme="minorEastAsia" w:hAnsiTheme="minorHAnsi"/>
          <w:color w:val="auto"/>
          <w:sz w:val="22"/>
          <w:szCs w:val="22"/>
        </w:rPr>
        <w:tab/>
      </w:r>
      <w:r>
        <w:t>Protections for Victims of Abuse</w:t>
      </w:r>
      <w:r>
        <w:tab/>
      </w:r>
      <w:r>
        <w:fldChar w:fldCharType="begin"/>
      </w:r>
      <w:r>
        <w:instrText xml:space="preserve"> PAGEREF _Toc520790990 \h </w:instrText>
      </w:r>
      <w:r>
        <w:fldChar w:fldCharType="separate"/>
      </w:r>
      <w:r>
        <w:t>13</w:t>
      </w:r>
      <w:r>
        <w:fldChar w:fldCharType="end"/>
      </w:r>
    </w:p>
    <w:p w14:paraId="5298C2BE" w14:textId="1F2BA10F" w:rsidR="00FB6557" w:rsidRDefault="00FB6557">
      <w:pPr>
        <w:pStyle w:val="TOC2"/>
        <w:tabs>
          <w:tab w:val="left" w:pos="1260"/>
        </w:tabs>
        <w:rPr>
          <w:rFonts w:asciiTheme="minorHAnsi" w:eastAsiaTheme="minorEastAsia" w:hAnsiTheme="minorHAnsi"/>
          <w:color w:val="auto"/>
          <w:sz w:val="22"/>
          <w:szCs w:val="22"/>
        </w:rPr>
      </w:pPr>
      <w:r>
        <w:t>8.D</w:t>
      </w:r>
      <w:r>
        <w:rPr>
          <w:rFonts w:asciiTheme="minorHAnsi" w:eastAsiaTheme="minorEastAsia" w:hAnsiTheme="minorHAnsi"/>
          <w:color w:val="auto"/>
          <w:sz w:val="22"/>
          <w:szCs w:val="22"/>
        </w:rPr>
        <w:tab/>
      </w:r>
      <w:r>
        <w:t>Breach of Contract</w:t>
      </w:r>
      <w:r>
        <w:tab/>
      </w:r>
      <w:r>
        <w:fldChar w:fldCharType="begin"/>
      </w:r>
      <w:r>
        <w:instrText xml:space="preserve"> PAGEREF _Toc520790991 \h </w:instrText>
      </w:r>
      <w:r>
        <w:fldChar w:fldCharType="separate"/>
      </w:r>
      <w:r>
        <w:t>13</w:t>
      </w:r>
      <w:r>
        <w:fldChar w:fldCharType="end"/>
      </w:r>
    </w:p>
    <w:p w14:paraId="4973DB79" w14:textId="12C5784E" w:rsidR="00FB6557" w:rsidRDefault="00FB6557">
      <w:pPr>
        <w:pStyle w:val="TOC1"/>
        <w:rPr>
          <w:rFonts w:asciiTheme="minorHAnsi" w:hAnsiTheme="minorHAnsi"/>
          <w:sz w:val="22"/>
          <w:szCs w:val="22"/>
        </w:rPr>
      </w:pPr>
      <w:r>
        <w:t>9.</w:t>
      </w:r>
      <w:r>
        <w:rPr>
          <w:rFonts w:asciiTheme="minorHAnsi" w:hAnsiTheme="minorHAnsi"/>
          <w:sz w:val="22"/>
          <w:szCs w:val="22"/>
        </w:rPr>
        <w:tab/>
      </w:r>
      <w:r>
        <w:t>Communicating with AHFC</w:t>
      </w:r>
      <w:r>
        <w:tab/>
      </w:r>
      <w:r>
        <w:fldChar w:fldCharType="begin"/>
      </w:r>
      <w:r>
        <w:instrText xml:space="preserve"> PAGEREF _Toc520790992 \h </w:instrText>
      </w:r>
      <w:r>
        <w:fldChar w:fldCharType="separate"/>
      </w:r>
      <w:r>
        <w:t>14</w:t>
      </w:r>
      <w:r>
        <w:fldChar w:fldCharType="end"/>
      </w:r>
    </w:p>
    <w:p w14:paraId="7CB792BC" w14:textId="0810C091" w:rsidR="00FB6557" w:rsidRDefault="00FB6557">
      <w:pPr>
        <w:pStyle w:val="TOC1"/>
        <w:rPr>
          <w:rFonts w:asciiTheme="minorHAnsi" w:hAnsiTheme="minorHAnsi"/>
          <w:sz w:val="22"/>
          <w:szCs w:val="22"/>
        </w:rPr>
      </w:pPr>
      <w:r>
        <w:t>10.</w:t>
      </w:r>
      <w:r>
        <w:rPr>
          <w:rFonts w:asciiTheme="minorHAnsi" w:hAnsiTheme="minorHAnsi"/>
          <w:sz w:val="22"/>
          <w:szCs w:val="22"/>
        </w:rPr>
        <w:tab/>
      </w:r>
      <w:r>
        <w:t>Exhibits</w:t>
      </w:r>
      <w:r>
        <w:tab/>
      </w:r>
      <w:r>
        <w:fldChar w:fldCharType="begin"/>
      </w:r>
      <w:r>
        <w:instrText xml:space="preserve"> PAGEREF _Toc520790993 \h </w:instrText>
      </w:r>
      <w:r>
        <w:fldChar w:fldCharType="separate"/>
      </w:r>
      <w:r>
        <w:t>14</w:t>
      </w:r>
      <w:r>
        <w:fldChar w:fldCharType="end"/>
      </w:r>
    </w:p>
    <w:p w14:paraId="29853813" w14:textId="6BFC1A52" w:rsidR="00FB6557" w:rsidRDefault="00FB6557">
      <w:pPr>
        <w:pStyle w:val="TOC2"/>
        <w:tabs>
          <w:tab w:val="left" w:pos="1260"/>
        </w:tabs>
        <w:rPr>
          <w:rFonts w:asciiTheme="minorHAnsi" w:eastAsiaTheme="minorEastAsia" w:hAnsiTheme="minorHAnsi"/>
          <w:color w:val="auto"/>
          <w:sz w:val="22"/>
          <w:szCs w:val="22"/>
        </w:rPr>
      </w:pPr>
      <w:r>
        <w:t>10.A</w:t>
      </w:r>
      <w:r>
        <w:rPr>
          <w:rFonts w:asciiTheme="minorHAnsi" w:eastAsiaTheme="minorEastAsia" w:hAnsiTheme="minorHAnsi"/>
          <w:color w:val="auto"/>
          <w:sz w:val="22"/>
          <w:szCs w:val="22"/>
        </w:rPr>
        <w:tab/>
      </w:r>
      <w:r>
        <w:t>Housing Quality Standards (HQS) Requirements</w:t>
      </w:r>
      <w:r>
        <w:tab/>
      </w:r>
      <w:r>
        <w:fldChar w:fldCharType="begin"/>
      </w:r>
      <w:r>
        <w:instrText xml:space="preserve"> PAGEREF _Toc520790994 \h </w:instrText>
      </w:r>
      <w:r>
        <w:fldChar w:fldCharType="separate"/>
      </w:r>
      <w:r>
        <w:t>14</w:t>
      </w:r>
      <w:r>
        <w:fldChar w:fldCharType="end"/>
      </w:r>
    </w:p>
    <w:p w14:paraId="76C4FB74" w14:textId="4A4D0D41" w:rsidR="00FB6557" w:rsidRDefault="00FB6557">
      <w:pPr>
        <w:pStyle w:val="TOC2"/>
        <w:tabs>
          <w:tab w:val="left" w:pos="1260"/>
        </w:tabs>
        <w:rPr>
          <w:rFonts w:asciiTheme="minorHAnsi" w:eastAsiaTheme="minorEastAsia" w:hAnsiTheme="minorHAnsi"/>
          <w:color w:val="auto"/>
          <w:sz w:val="22"/>
          <w:szCs w:val="22"/>
        </w:rPr>
      </w:pPr>
      <w:r>
        <w:t>10.B</w:t>
      </w:r>
      <w:r>
        <w:rPr>
          <w:rFonts w:asciiTheme="minorHAnsi" w:eastAsiaTheme="minorEastAsia" w:hAnsiTheme="minorHAnsi"/>
          <w:color w:val="auto"/>
          <w:sz w:val="22"/>
          <w:szCs w:val="22"/>
        </w:rPr>
        <w:tab/>
      </w:r>
      <w:r>
        <w:t>Carbon Monoxide Detector Information</w:t>
      </w:r>
      <w:r>
        <w:tab/>
      </w:r>
      <w:r>
        <w:fldChar w:fldCharType="begin"/>
      </w:r>
      <w:r>
        <w:instrText xml:space="preserve"> PAGEREF _Toc520790995 \h </w:instrText>
      </w:r>
      <w:r>
        <w:fldChar w:fldCharType="separate"/>
      </w:r>
      <w:r>
        <w:t>16</w:t>
      </w:r>
      <w:r>
        <w:fldChar w:fldCharType="end"/>
      </w:r>
    </w:p>
    <w:p w14:paraId="7DEF8713" w14:textId="644D1F65" w:rsidR="00FB6557" w:rsidRDefault="00FB6557">
      <w:pPr>
        <w:pStyle w:val="TOC2"/>
        <w:tabs>
          <w:tab w:val="left" w:pos="1260"/>
        </w:tabs>
        <w:rPr>
          <w:rFonts w:asciiTheme="minorHAnsi" w:eastAsiaTheme="minorEastAsia" w:hAnsiTheme="minorHAnsi"/>
          <w:color w:val="auto"/>
          <w:sz w:val="22"/>
          <w:szCs w:val="22"/>
        </w:rPr>
      </w:pPr>
      <w:r>
        <w:t>10.C</w:t>
      </w:r>
      <w:r>
        <w:rPr>
          <w:rFonts w:asciiTheme="minorHAnsi" w:eastAsiaTheme="minorEastAsia" w:hAnsiTheme="minorHAnsi"/>
          <w:color w:val="auto"/>
          <w:sz w:val="22"/>
          <w:szCs w:val="22"/>
        </w:rPr>
        <w:tab/>
      </w:r>
      <w:r>
        <w:t>Smoke Detector Information</w:t>
      </w:r>
      <w:r>
        <w:tab/>
      </w:r>
      <w:r>
        <w:fldChar w:fldCharType="begin"/>
      </w:r>
      <w:r>
        <w:instrText xml:space="preserve"> PAGEREF _Toc520790996 \h </w:instrText>
      </w:r>
      <w:r>
        <w:fldChar w:fldCharType="separate"/>
      </w:r>
      <w:r>
        <w:t>17</w:t>
      </w:r>
      <w:r>
        <w:fldChar w:fldCharType="end"/>
      </w:r>
    </w:p>
    <w:p w14:paraId="691DE082" w14:textId="3586C2E2" w:rsidR="00FB6557" w:rsidRDefault="00FB6557">
      <w:pPr>
        <w:pStyle w:val="TOC2"/>
        <w:tabs>
          <w:tab w:val="left" w:pos="1260"/>
        </w:tabs>
        <w:rPr>
          <w:rFonts w:asciiTheme="minorHAnsi" w:eastAsiaTheme="minorEastAsia" w:hAnsiTheme="minorHAnsi"/>
          <w:color w:val="auto"/>
          <w:sz w:val="22"/>
          <w:szCs w:val="22"/>
        </w:rPr>
      </w:pPr>
      <w:r>
        <w:t>10.D</w:t>
      </w:r>
      <w:r>
        <w:rPr>
          <w:rFonts w:asciiTheme="minorHAnsi" w:eastAsiaTheme="minorEastAsia" w:hAnsiTheme="minorHAnsi"/>
          <w:color w:val="auto"/>
          <w:sz w:val="22"/>
          <w:szCs w:val="22"/>
        </w:rPr>
        <w:tab/>
      </w:r>
      <w:r>
        <w:t>Mobile Home Tie-Downs</w:t>
      </w:r>
      <w:r>
        <w:tab/>
      </w:r>
      <w:r>
        <w:fldChar w:fldCharType="begin"/>
      </w:r>
      <w:r>
        <w:instrText xml:space="preserve"> PAGEREF _Toc520790997 \h </w:instrText>
      </w:r>
      <w:r>
        <w:fldChar w:fldCharType="separate"/>
      </w:r>
      <w:r>
        <w:t>19</w:t>
      </w:r>
      <w:r>
        <w:fldChar w:fldCharType="end"/>
      </w:r>
    </w:p>
    <w:p w14:paraId="11AB060C" w14:textId="316DB3E1" w:rsidR="00036DD9" w:rsidRPr="006F05AA" w:rsidRDefault="004B0D39" w:rsidP="00613B4A">
      <w:pPr>
        <w:pStyle w:val="HBBody"/>
      </w:pPr>
      <w:r w:rsidRPr="006F05AA">
        <w:rPr>
          <w:rFonts w:ascii="Franklin Gothic Demi" w:eastAsiaTheme="minorEastAsia" w:hAnsi="Franklin Gothic Demi"/>
          <w:noProof/>
          <w:color w:val="auto"/>
          <w:sz w:val="28"/>
          <w:szCs w:val="28"/>
        </w:rPr>
        <w:fldChar w:fldCharType="end"/>
      </w:r>
    </w:p>
    <w:p w14:paraId="6913AF1B" w14:textId="77777777" w:rsidR="00036DD9" w:rsidRPr="006F05AA" w:rsidRDefault="00036DD9" w:rsidP="00DF5790">
      <w:pPr>
        <w:pStyle w:val="HBBody"/>
      </w:pPr>
    </w:p>
    <w:p w14:paraId="33319A37" w14:textId="77777777" w:rsidR="004C5CE3" w:rsidRPr="006F05AA" w:rsidRDefault="004C5CE3" w:rsidP="00DF5790">
      <w:pPr>
        <w:pStyle w:val="HBBody"/>
        <w:sectPr w:rsidR="004C5CE3" w:rsidRPr="006F05AA" w:rsidSect="00734B0A">
          <w:headerReference w:type="default" r:id="rId9"/>
          <w:footerReference w:type="even" r:id="rId10"/>
          <w:footerReference w:type="default" r:id="rId11"/>
          <w:footerReference w:type="first" r:id="rId12"/>
          <w:pgSz w:w="12240" w:h="15840" w:code="1"/>
          <w:pgMar w:top="720" w:right="1440" w:bottom="1440" w:left="1440" w:header="720" w:footer="720" w:gutter="0"/>
          <w:pgNumType w:fmt="lowerRoman"/>
          <w:cols w:space="720"/>
          <w:titlePg/>
        </w:sectPr>
      </w:pPr>
    </w:p>
    <w:bookmarkEnd w:id="0"/>
    <w:bookmarkEnd w:id="1"/>
    <w:bookmarkEnd w:id="2"/>
    <w:bookmarkEnd w:id="3"/>
    <w:bookmarkEnd w:id="4"/>
    <w:bookmarkEnd w:id="5"/>
    <w:bookmarkEnd w:id="6"/>
    <w:bookmarkEnd w:id="7"/>
    <w:bookmarkEnd w:id="8"/>
    <w:bookmarkEnd w:id="9"/>
    <w:p w14:paraId="10F6100B" w14:textId="2B2F19FE" w:rsidR="0006040D" w:rsidRPr="006F05AA" w:rsidRDefault="0006040D" w:rsidP="00DF5790">
      <w:pPr>
        <w:pStyle w:val="HBBody"/>
      </w:pPr>
      <w:r w:rsidRPr="006F05AA">
        <w:lastRenderedPageBreak/>
        <w:t xml:space="preserve">Alaska Housing Finance Corporation (AHFC) appreciates your willingness to become a partner in </w:t>
      </w:r>
      <w:r w:rsidR="0096356C" w:rsidRPr="006F05AA">
        <w:t xml:space="preserve">our mission to provide </w:t>
      </w:r>
      <w:r w:rsidR="00E7564F" w:rsidRPr="006F05AA">
        <w:t xml:space="preserve">safe and decent </w:t>
      </w:r>
      <w:r w:rsidR="0096356C" w:rsidRPr="006F05AA">
        <w:t>housing for Alaskans.</w:t>
      </w:r>
      <w:r w:rsidR="00361CA5" w:rsidRPr="006F05AA">
        <w:t xml:space="preserve"> </w:t>
      </w:r>
      <w:r w:rsidRPr="006F05AA">
        <w:t>Thank you for taking the time to be</w:t>
      </w:r>
      <w:r w:rsidR="00BD72DF" w:rsidRPr="006F05AA">
        <w:t>come familiar with our program.</w:t>
      </w:r>
    </w:p>
    <w:p w14:paraId="4AD2243A" w14:textId="77777777" w:rsidR="007D53C2" w:rsidRPr="006F05AA" w:rsidRDefault="007D53C2" w:rsidP="00DF5790">
      <w:pPr>
        <w:pStyle w:val="HBBody"/>
      </w:pPr>
    </w:p>
    <w:p w14:paraId="7AC4A1AE" w14:textId="3F20E562" w:rsidR="00887B73" w:rsidRPr="006F05AA" w:rsidRDefault="00E7564F" w:rsidP="00DF5790">
      <w:pPr>
        <w:pStyle w:val="HBBody"/>
      </w:pPr>
      <w:r w:rsidRPr="006F05AA">
        <w:t xml:space="preserve">The purpose of the voucher is to help low-income families live in private-market housing in Alaskan communities using a rental subsidy paid directly to you, the owner. </w:t>
      </w:r>
      <w:r w:rsidR="007D53C2" w:rsidRPr="006F05AA">
        <w:t>Throughout this policy</w:t>
      </w:r>
      <w:r w:rsidR="00887B73" w:rsidRPr="006F05AA">
        <w:t>:</w:t>
      </w:r>
    </w:p>
    <w:p w14:paraId="647B7D88" w14:textId="674C7A1E" w:rsidR="00887B73" w:rsidRPr="006F05AA" w:rsidRDefault="00887B73" w:rsidP="00887B73">
      <w:pPr>
        <w:pStyle w:val="HBBodyBullet"/>
      </w:pPr>
      <w:bookmarkStart w:id="11" w:name="_Toc527790620"/>
      <w:bookmarkStart w:id="12" w:name="_Toc528124421"/>
      <w:bookmarkStart w:id="13" w:name="_Toc22710639"/>
      <w:bookmarkStart w:id="14" w:name="_Toc165967514"/>
      <w:bookmarkStart w:id="15" w:name="_Toc266285646"/>
      <w:bookmarkStart w:id="16" w:name="_Toc364344588"/>
      <w:r w:rsidRPr="006F05AA">
        <w:t xml:space="preserve">The term “voucher” </w:t>
      </w:r>
      <w:r w:rsidR="007102EA" w:rsidRPr="006F05AA">
        <w:t>is</w:t>
      </w:r>
      <w:r w:rsidRPr="006F05AA">
        <w:t xml:space="preserve"> used as a general term for vouchers.</w:t>
      </w:r>
    </w:p>
    <w:p w14:paraId="708BA4D8" w14:textId="6DAF100B" w:rsidR="00887B73" w:rsidRPr="006F05AA" w:rsidRDefault="00887B73" w:rsidP="00887B73">
      <w:pPr>
        <w:pStyle w:val="HBBodyBullet"/>
      </w:pPr>
      <w:r w:rsidRPr="006F05AA">
        <w:t xml:space="preserve">The term “owner” </w:t>
      </w:r>
      <w:r w:rsidR="007102EA" w:rsidRPr="006F05AA">
        <w:t xml:space="preserve">is </w:t>
      </w:r>
      <w:r w:rsidRPr="006F05AA">
        <w:t xml:space="preserve">used as a general term for an owner, </w:t>
      </w:r>
      <w:r w:rsidR="007102EA" w:rsidRPr="006F05AA">
        <w:t xml:space="preserve">property owner, </w:t>
      </w:r>
      <w:r w:rsidRPr="006F05AA">
        <w:t>an owner’s agent, or a landlord.</w:t>
      </w:r>
    </w:p>
    <w:p w14:paraId="383FD586" w14:textId="6C3DE0FF" w:rsidR="0032263E" w:rsidRPr="006F05AA" w:rsidRDefault="0032263E" w:rsidP="00887B73">
      <w:pPr>
        <w:pStyle w:val="HBBodyBullet"/>
      </w:pPr>
      <w:r w:rsidRPr="006F05AA">
        <w:t xml:space="preserve">The term “HAP Contract” </w:t>
      </w:r>
      <w:r w:rsidR="007102EA" w:rsidRPr="006F05AA">
        <w:t xml:space="preserve">is </w:t>
      </w:r>
      <w:r w:rsidRPr="006F05AA">
        <w:t>used as a general term for a Housing Assistance Payments Contract or a Rental Assistance Contract.</w:t>
      </w:r>
    </w:p>
    <w:p w14:paraId="03EF549E" w14:textId="77777777" w:rsidR="00734B0A" w:rsidRPr="006F05AA" w:rsidRDefault="00734B0A" w:rsidP="00C80E4F">
      <w:pPr>
        <w:pStyle w:val="HBBody"/>
      </w:pPr>
    </w:p>
    <w:p w14:paraId="0F8DEA33" w14:textId="77777777" w:rsidR="00734B0A" w:rsidRPr="006F05AA" w:rsidRDefault="00734B0A" w:rsidP="00734B0A">
      <w:pPr>
        <w:pStyle w:val="HB11"/>
        <w:numPr>
          <w:ilvl w:val="0"/>
          <w:numId w:val="5"/>
        </w:numPr>
      </w:pPr>
      <w:bookmarkStart w:id="17" w:name="_Toc471207715"/>
      <w:bookmarkStart w:id="18" w:name="_Toc520790946"/>
      <w:r w:rsidRPr="006F05AA">
        <w:t>Fair Housing</w:t>
      </w:r>
      <w:bookmarkEnd w:id="17"/>
      <w:bookmarkEnd w:id="18"/>
    </w:p>
    <w:p w14:paraId="525E4DDD" w14:textId="022F9B62" w:rsidR="00734B0A" w:rsidRPr="006F05AA" w:rsidRDefault="00734B0A" w:rsidP="00734B0A">
      <w:pPr>
        <w:pStyle w:val="HBBody"/>
      </w:pPr>
      <w:r w:rsidRPr="006F05AA">
        <w:t>It is the policy of AHFC to comply fully with all federal, state, and local nondiscrimination laws. As a</w:t>
      </w:r>
      <w:r w:rsidR="00736BDA" w:rsidRPr="006F05AA">
        <w:t>n</w:t>
      </w:r>
      <w:r w:rsidRPr="006F05AA">
        <w:t xml:space="preserve"> </w:t>
      </w:r>
      <w:r w:rsidR="005C1828" w:rsidRPr="006F05AA">
        <w:t>owner</w:t>
      </w:r>
      <w:r w:rsidRPr="006F05AA">
        <w:t xml:space="preserve">, you are responsible for complying with all </w:t>
      </w:r>
      <w:r w:rsidR="007102EA" w:rsidRPr="006F05AA">
        <w:t xml:space="preserve">applicable </w:t>
      </w:r>
      <w:r w:rsidRPr="006F05AA">
        <w:t>Federal Fair Housing requirements.</w:t>
      </w:r>
    </w:p>
    <w:p w14:paraId="06DDFEFD" w14:textId="77777777" w:rsidR="00734B0A" w:rsidRPr="006F05AA" w:rsidRDefault="00734B0A" w:rsidP="00734B0A">
      <w:pPr>
        <w:pStyle w:val="HBBody"/>
      </w:pPr>
    </w:p>
    <w:p w14:paraId="0D8BF260" w14:textId="77777777" w:rsidR="00734B0A" w:rsidRPr="006F05AA" w:rsidRDefault="00734B0A" w:rsidP="00734B0A">
      <w:pPr>
        <w:pStyle w:val="HBBodyBox"/>
      </w:pPr>
      <w:r w:rsidRPr="006F05AA">
        <w:t>No person shall on the grounds of age, race, color, sex, religion, national or ethnic origin, familial status, disability, sexual orientation, gender identity, or marital status be excluded from participation in, be denied the benefits of, or be otherwise subjected to discrimination under AHFC housing programs.</w:t>
      </w:r>
    </w:p>
    <w:p w14:paraId="4CDE04C5" w14:textId="77777777" w:rsidR="00164912" w:rsidRPr="006F05AA" w:rsidRDefault="00164912" w:rsidP="00164912">
      <w:pPr>
        <w:pStyle w:val="HBBody"/>
      </w:pPr>
    </w:p>
    <w:p w14:paraId="7C69E6BC" w14:textId="77777777" w:rsidR="00164912" w:rsidRPr="006F05AA" w:rsidRDefault="00164912" w:rsidP="00164912">
      <w:pPr>
        <w:pStyle w:val="HB21A"/>
        <w:numPr>
          <w:ilvl w:val="1"/>
          <w:numId w:val="5"/>
        </w:numPr>
      </w:pPr>
      <w:bookmarkStart w:id="19" w:name="_Toc471207716"/>
      <w:bookmarkStart w:id="20" w:name="_Toc520790947"/>
      <w:r w:rsidRPr="006F05AA">
        <w:t>Discrimination Complaints</w:t>
      </w:r>
      <w:bookmarkEnd w:id="19"/>
      <w:bookmarkEnd w:id="20"/>
    </w:p>
    <w:p w14:paraId="05C5AD17" w14:textId="169DDD4D" w:rsidR="00164912" w:rsidRPr="006F05AA" w:rsidRDefault="00164912" w:rsidP="00164912">
      <w:pPr>
        <w:pStyle w:val="HBBody"/>
      </w:pPr>
      <w:r w:rsidRPr="006F05AA">
        <w:t>Any time a person feels that he or she has been di</w:t>
      </w:r>
      <w:r w:rsidR="002C4D09" w:rsidRPr="006F05AA">
        <w:t xml:space="preserve">scriminated against while </w:t>
      </w:r>
      <w:r w:rsidR="00A31F38" w:rsidRPr="006F05AA">
        <w:t xml:space="preserve">participating in </w:t>
      </w:r>
      <w:r w:rsidR="007102EA" w:rsidRPr="006F05AA">
        <w:t>housing-related activities</w:t>
      </w:r>
      <w:r w:rsidRPr="006F05AA">
        <w:t>, the person may:</w:t>
      </w:r>
    </w:p>
    <w:p w14:paraId="0B8E0953" w14:textId="77777777" w:rsidR="00164912" w:rsidRPr="006F05AA" w:rsidRDefault="00164912" w:rsidP="00A31F38">
      <w:pPr>
        <w:pStyle w:val="HBBodyBullet"/>
      </w:pPr>
      <w:r w:rsidRPr="006F05AA">
        <w:t>Call HUD’s Fair Housing and Equal Opportunity office at (800) 669-9777 to file a complaint;</w:t>
      </w:r>
    </w:p>
    <w:p w14:paraId="630870F1" w14:textId="77777777" w:rsidR="00164912" w:rsidRPr="006F05AA" w:rsidRDefault="00164912" w:rsidP="00A31F38">
      <w:pPr>
        <w:pStyle w:val="HBBodyBullet"/>
      </w:pPr>
      <w:r w:rsidRPr="006F05AA">
        <w:t xml:space="preserve">Visit HUD’s web site at </w:t>
      </w:r>
      <w:hyperlink r:id="rId13" w:history="1">
        <w:r w:rsidRPr="006F05AA">
          <w:rPr>
            <w:rStyle w:val="Hyperlink"/>
          </w:rPr>
          <w:t>www.hud.gov</w:t>
        </w:r>
      </w:hyperlink>
      <w:r w:rsidRPr="006F05AA">
        <w:t xml:space="preserve"> and click on the link to </w:t>
      </w:r>
      <w:r w:rsidRPr="006F05AA">
        <w:rPr>
          <w:u w:val="single"/>
        </w:rPr>
        <w:t>File a Fair Housing Discrimination Complaint</w:t>
      </w:r>
      <w:r w:rsidRPr="006F05AA">
        <w:t>.</w:t>
      </w:r>
    </w:p>
    <w:p w14:paraId="55E1CBCE" w14:textId="77777777" w:rsidR="001E2EFA" w:rsidRPr="006F05AA" w:rsidRDefault="001E2EFA" w:rsidP="001E2EFA">
      <w:pPr>
        <w:pStyle w:val="HBBody"/>
      </w:pPr>
    </w:p>
    <w:p w14:paraId="52547A26" w14:textId="77777777" w:rsidR="001E2EFA" w:rsidRPr="006F05AA" w:rsidRDefault="001E2EFA" w:rsidP="001E2EFA">
      <w:pPr>
        <w:pStyle w:val="HB21A"/>
        <w:numPr>
          <w:ilvl w:val="1"/>
          <w:numId w:val="5"/>
        </w:numPr>
      </w:pPr>
      <w:bookmarkStart w:id="21" w:name="_Toc471207717"/>
      <w:bookmarkStart w:id="22" w:name="_Toc520790948"/>
      <w:r w:rsidRPr="006F05AA">
        <w:t>Reasonable Accommodation</w:t>
      </w:r>
      <w:bookmarkEnd w:id="21"/>
      <w:bookmarkEnd w:id="22"/>
    </w:p>
    <w:p w14:paraId="0DDED541" w14:textId="145D0B8B" w:rsidR="001E2EFA" w:rsidRPr="006F05AA" w:rsidRDefault="001E2EFA" w:rsidP="00C80E4F">
      <w:pPr>
        <w:pStyle w:val="HBBody"/>
      </w:pPr>
      <w:r w:rsidRPr="006F05AA">
        <w:t>A reasonable accommodation is a change, exception, or adjustment to a housing program, service, or dwelling unit that allows a qualified person with a disability to partici</w:t>
      </w:r>
      <w:r w:rsidR="003C2642" w:rsidRPr="006F05AA">
        <w:t>pate fully in an AHFC housing program</w:t>
      </w:r>
      <w:r w:rsidR="007102EA" w:rsidRPr="006F05AA">
        <w:t xml:space="preserve"> (the person can be an owner or tenant)</w:t>
      </w:r>
      <w:r w:rsidRPr="006F05AA">
        <w:t>. In order to request a reasonable accommodation, a person must first meet the Fair Housing definition of a person with a disability. The Fair Housing definition of a person with a disability is a person who:</w:t>
      </w:r>
    </w:p>
    <w:p w14:paraId="38A7E319" w14:textId="77777777" w:rsidR="001E2EFA" w:rsidRPr="006F05AA" w:rsidRDefault="001E2EFA" w:rsidP="001E2EFA">
      <w:pPr>
        <w:pStyle w:val="HBBodyBullet"/>
      </w:pPr>
      <w:r w:rsidRPr="006F05AA">
        <w:t>Has a physical, mental, or emotional impairment that substantially limits one or more of the person’s major life activities;</w:t>
      </w:r>
    </w:p>
    <w:p w14:paraId="1BC010AC" w14:textId="77777777" w:rsidR="001E2EFA" w:rsidRPr="006F05AA" w:rsidRDefault="001E2EFA" w:rsidP="001E2EFA">
      <w:pPr>
        <w:pStyle w:val="HBBodyBullet"/>
      </w:pPr>
      <w:r w:rsidRPr="006F05AA">
        <w:t>Has a record of such impairment; or</w:t>
      </w:r>
    </w:p>
    <w:p w14:paraId="324C611D" w14:textId="77777777" w:rsidR="001E2EFA" w:rsidRPr="006F05AA" w:rsidRDefault="001E2EFA" w:rsidP="001E2EFA">
      <w:pPr>
        <w:pStyle w:val="HBBodyBullet"/>
      </w:pPr>
      <w:r w:rsidRPr="006F05AA">
        <w:t>Is regarded as having such an impairment.</w:t>
      </w:r>
    </w:p>
    <w:p w14:paraId="37366C14" w14:textId="77777777" w:rsidR="001E2EFA" w:rsidRPr="006F05AA" w:rsidRDefault="001E2EFA" w:rsidP="00164912">
      <w:pPr>
        <w:pStyle w:val="HBBody"/>
      </w:pPr>
    </w:p>
    <w:p w14:paraId="3DDD0D3D" w14:textId="77777777" w:rsidR="001E2EFA" w:rsidRPr="006F05AA" w:rsidRDefault="001E2EFA" w:rsidP="00164912">
      <w:pPr>
        <w:pStyle w:val="HBBody"/>
      </w:pPr>
      <w:r w:rsidRPr="006F05AA">
        <w:t>Please contact the local AHFC office for information and assistance with the reasonable accommodation process.</w:t>
      </w:r>
    </w:p>
    <w:p w14:paraId="6451AC0F" w14:textId="77777777" w:rsidR="007D53C2" w:rsidRPr="006F05AA" w:rsidRDefault="007D53C2" w:rsidP="007D53C2">
      <w:pPr>
        <w:pStyle w:val="HBBody"/>
      </w:pPr>
    </w:p>
    <w:p w14:paraId="2C429F8E" w14:textId="77777777" w:rsidR="007D53C2" w:rsidRPr="006F05AA" w:rsidRDefault="007D53C2" w:rsidP="007D53C2">
      <w:pPr>
        <w:pStyle w:val="HB21A"/>
      </w:pPr>
      <w:bookmarkStart w:id="23" w:name="_Toc527790625"/>
      <w:bookmarkStart w:id="24" w:name="_Toc528124426"/>
      <w:bookmarkStart w:id="25" w:name="_Toc266285647"/>
      <w:bookmarkStart w:id="26" w:name="_Toc364344589"/>
      <w:bookmarkStart w:id="27" w:name="_Toc520790949"/>
      <w:r w:rsidRPr="006F05AA">
        <w:lastRenderedPageBreak/>
        <w:t>Is an Owner Required to Participate in these Programs?</w:t>
      </w:r>
      <w:bookmarkEnd w:id="23"/>
      <w:bookmarkEnd w:id="24"/>
      <w:bookmarkEnd w:id="25"/>
      <w:bookmarkEnd w:id="26"/>
      <w:bookmarkEnd w:id="27"/>
    </w:p>
    <w:p w14:paraId="12EFD7D7" w14:textId="77777777" w:rsidR="007D53C2" w:rsidRPr="006F05AA" w:rsidRDefault="007D53C2" w:rsidP="007D53C2">
      <w:pPr>
        <w:pStyle w:val="HBBody"/>
      </w:pPr>
      <w:r w:rsidRPr="006F05AA">
        <w:t>By itself, possession of a voucher does not constitute a “protected class.” An owner may or may not choose to rent to a family with a voucher. An owner that accepts a voucher family is not obligated to accept any additional voucher families.</w:t>
      </w:r>
    </w:p>
    <w:p w14:paraId="16381100" w14:textId="77777777" w:rsidR="00734B0A" w:rsidRPr="006F05AA" w:rsidRDefault="00734B0A" w:rsidP="00734B0A">
      <w:pPr>
        <w:pStyle w:val="HBBody"/>
      </w:pPr>
    </w:p>
    <w:p w14:paraId="7FF0E1D2" w14:textId="77777777" w:rsidR="0006040D" w:rsidRPr="006F05AA" w:rsidRDefault="00164912" w:rsidP="00734B0A">
      <w:pPr>
        <w:pStyle w:val="HB11"/>
      </w:pPr>
      <w:bookmarkStart w:id="28" w:name="_Toc520790950"/>
      <w:bookmarkEnd w:id="11"/>
      <w:bookmarkEnd w:id="12"/>
      <w:bookmarkEnd w:id="13"/>
      <w:bookmarkEnd w:id="14"/>
      <w:bookmarkEnd w:id="15"/>
      <w:bookmarkEnd w:id="16"/>
      <w:r w:rsidRPr="006F05AA">
        <w:t>Voucher Programs</w:t>
      </w:r>
      <w:bookmarkEnd w:id="28"/>
    </w:p>
    <w:p w14:paraId="571437AA" w14:textId="77777777" w:rsidR="00CA08C4" w:rsidRPr="006F05AA" w:rsidRDefault="0006040D" w:rsidP="00CA08C4">
      <w:pPr>
        <w:pStyle w:val="HBBody"/>
      </w:pPr>
      <w:r w:rsidRPr="006F05AA">
        <w:t xml:space="preserve">The President and Congress have made the </w:t>
      </w:r>
      <w:r w:rsidR="00CA08C4" w:rsidRPr="006F05AA">
        <w:t>v</w:t>
      </w:r>
      <w:r w:rsidRPr="006F05AA">
        <w:t>oucher a key eleme</w:t>
      </w:r>
      <w:r w:rsidR="001813A7" w:rsidRPr="006F05AA">
        <w:t>nt in America’s housing policy</w:t>
      </w:r>
      <w:r w:rsidR="00B260B7" w:rsidRPr="006F05AA">
        <w:t>. The rental subsidy</w:t>
      </w:r>
      <w:r w:rsidRPr="006F05AA">
        <w:t xml:space="preserve"> e</w:t>
      </w:r>
      <w:r w:rsidR="001813A7" w:rsidRPr="006F05AA">
        <w:t>nable</w:t>
      </w:r>
      <w:r w:rsidR="00B260B7" w:rsidRPr="006F05AA">
        <w:t>s</w:t>
      </w:r>
      <w:r w:rsidRPr="006F05AA">
        <w:t xml:space="preserve"> families to locate housing close to jobs, schools, and services. The subsidy results in more consistent, timely</w:t>
      </w:r>
      <w:r w:rsidR="00E236E8" w:rsidRPr="006F05AA">
        <w:t>,</w:t>
      </w:r>
      <w:r w:rsidRPr="006F05AA">
        <w:t xml:space="preserve"> and full payment </w:t>
      </w:r>
      <w:r w:rsidR="001813A7" w:rsidRPr="006F05AA">
        <w:t>of rent to</w:t>
      </w:r>
      <w:r w:rsidRPr="006F05AA">
        <w:t xml:space="preserve"> owners</w:t>
      </w:r>
      <w:r w:rsidR="00BD72DF" w:rsidRPr="006F05AA">
        <w:t xml:space="preserve">. </w:t>
      </w:r>
      <w:r w:rsidR="00295377" w:rsidRPr="006F05AA">
        <w:t>I</w:t>
      </w:r>
      <w:r w:rsidRPr="006F05AA">
        <w:t>nspection</w:t>
      </w:r>
      <w:r w:rsidR="00295377" w:rsidRPr="006F05AA">
        <w:t>s</w:t>
      </w:r>
      <w:r w:rsidRPr="006F05AA">
        <w:t xml:space="preserve"> of the unit, required by law, help alert owners </w:t>
      </w:r>
      <w:r w:rsidR="00E236E8" w:rsidRPr="006F05AA">
        <w:t>to</w:t>
      </w:r>
      <w:r w:rsidRPr="006F05AA">
        <w:t xml:space="preserve"> necessary repairs – ideally resulting in timely maintenance and reduced costs.</w:t>
      </w:r>
    </w:p>
    <w:p w14:paraId="3DA850B2" w14:textId="77777777" w:rsidR="00CA08C4" w:rsidRPr="006F05AA" w:rsidRDefault="00CA08C4" w:rsidP="00CA08C4">
      <w:pPr>
        <w:pStyle w:val="HBBody"/>
      </w:pPr>
    </w:p>
    <w:p w14:paraId="7D2C91A1" w14:textId="5ECC744D" w:rsidR="00CA08C4" w:rsidRPr="006F05AA" w:rsidRDefault="00CA08C4" w:rsidP="00CA08C4">
      <w:pPr>
        <w:pStyle w:val="HBBody"/>
      </w:pPr>
      <w:r w:rsidRPr="006F05AA">
        <w:t>AHFC receives funding from the U.S. Department of Housing and Urban Development (HUD) for the program, and its regulations are found at 24 CFR 982. As a Moving to Work agency, AHFC may ask HUD for certain exemptions from HUD regulations for the program. We highlight some of those rule changes in this handbook.</w:t>
      </w:r>
    </w:p>
    <w:p w14:paraId="31DBCCF1" w14:textId="77777777" w:rsidR="00CA08C4" w:rsidRPr="006F05AA" w:rsidRDefault="00CA08C4" w:rsidP="00CA08C4">
      <w:pPr>
        <w:pStyle w:val="HBBody"/>
      </w:pPr>
    </w:p>
    <w:p w14:paraId="58521257" w14:textId="77777777" w:rsidR="00CA08C4" w:rsidRPr="006F05AA" w:rsidRDefault="00CA08C4" w:rsidP="00CA08C4">
      <w:pPr>
        <w:pStyle w:val="HBBody"/>
      </w:pPr>
      <w:r w:rsidRPr="006F05AA">
        <w:t xml:space="preserve">In the voucher program, there is a three-way relationship between AHFC, the </w:t>
      </w:r>
      <w:r w:rsidR="005C1828" w:rsidRPr="006F05AA">
        <w:t>Owner</w:t>
      </w:r>
      <w:r w:rsidRPr="006F05AA">
        <w:t>, and the Family:</w:t>
      </w:r>
    </w:p>
    <w:p w14:paraId="5F9676CF" w14:textId="77777777" w:rsidR="00CA08C4" w:rsidRPr="006F05AA" w:rsidRDefault="00CA08C4" w:rsidP="00CA08C4">
      <w:pPr>
        <w:pStyle w:val="HBBodyBullet"/>
      </w:pPr>
      <w:r w:rsidRPr="006F05AA">
        <w:t>AHFC and the Family are connected throu</w:t>
      </w:r>
      <w:r w:rsidR="00022F1F" w:rsidRPr="006F05AA">
        <w:t>gh the voucher</w:t>
      </w:r>
    </w:p>
    <w:p w14:paraId="2A58CFEC" w14:textId="77777777" w:rsidR="00CA08C4" w:rsidRPr="006F05AA" w:rsidRDefault="00CA08C4" w:rsidP="00CA08C4">
      <w:pPr>
        <w:pStyle w:val="HBBodyBullet"/>
      </w:pPr>
      <w:r w:rsidRPr="006F05AA">
        <w:t xml:space="preserve">AHFC and the </w:t>
      </w:r>
      <w:r w:rsidR="005C1828" w:rsidRPr="006F05AA">
        <w:t>Owner</w:t>
      </w:r>
      <w:r w:rsidRPr="006F05AA">
        <w:t xml:space="preserve"> a</w:t>
      </w:r>
      <w:r w:rsidR="00022F1F" w:rsidRPr="006F05AA">
        <w:t>re connected through the HAP</w:t>
      </w:r>
      <w:r w:rsidRPr="006F05AA">
        <w:t xml:space="preserve"> Contract</w:t>
      </w:r>
    </w:p>
    <w:p w14:paraId="2C2D59B7" w14:textId="77777777" w:rsidR="00CA08C4" w:rsidRPr="006F05AA" w:rsidRDefault="00CA08C4" w:rsidP="00CA08C4">
      <w:pPr>
        <w:pStyle w:val="HBBodyBullet"/>
      </w:pPr>
      <w:r w:rsidRPr="006F05AA">
        <w:t xml:space="preserve">The Family and the </w:t>
      </w:r>
      <w:r w:rsidR="005C1828" w:rsidRPr="006F05AA">
        <w:t>Owner</w:t>
      </w:r>
      <w:r w:rsidRPr="006F05AA">
        <w:t xml:space="preserve"> are connected through the Lease Agreement</w:t>
      </w:r>
    </w:p>
    <w:p w14:paraId="62D7982C" w14:textId="77777777" w:rsidR="00CA08C4" w:rsidRPr="006F05AA" w:rsidRDefault="00CA08C4" w:rsidP="00CA08C4">
      <w:pPr>
        <w:pStyle w:val="HBBody"/>
      </w:pPr>
    </w:p>
    <w:p w14:paraId="03F5AFE6" w14:textId="77777777" w:rsidR="00CA08C4" w:rsidRPr="006F05AA" w:rsidRDefault="00CA08C4" w:rsidP="00CA08C4">
      <w:pPr>
        <w:pStyle w:val="HB21A"/>
        <w:numPr>
          <w:ilvl w:val="1"/>
          <w:numId w:val="5"/>
        </w:numPr>
      </w:pPr>
      <w:bookmarkStart w:id="29" w:name="_Toc471207719"/>
      <w:bookmarkStart w:id="30" w:name="_Toc520790951"/>
      <w:r w:rsidRPr="006F05AA">
        <w:t>AHFC’s Role</w:t>
      </w:r>
      <w:bookmarkEnd w:id="29"/>
      <w:bookmarkEnd w:id="30"/>
    </w:p>
    <w:p w14:paraId="0369AADA" w14:textId="0C830479" w:rsidR="00CA08C4" w:rsidRPr="006F05AA" w:rsidRDefault="00CA08C4" w:rsidP="00CA08C4">
      <w:pPr>
        <w:pStyle w:val="HBBody"/>
      </w:pPr>
      <w:r w:rsidRPr="006F05AA">
        <w:t>AHFC is the only public housing agency in the state of Alaska. As such, AHFC has jurisdictions throughout the state that administer the voucher program. Voucher assistance is available in the communities</w:t>
      </w:r>
      <w:r w:rsidR="00791E9D" w:rsidRPr="006F05AA">
        <w:t xml:space="preserve"> and corresponding jurisdictions</w:t>
      </w:r>
      <w:r w:rsidRPr="006F05AA">
        <w:t xml:space="preserve"> listed below.</w:t>
      </w:r>
    </w:p>
    <w:p w14:paraId="07CC2BB0" w14:textId="77777777" w:rsidR="00CA08C4" w:rsidRPr="006F05AA" w:rsidRDefault="00CA08C4" w:rsidP="00CA08C4">
      <w:pPr>
        <w:pStyle w:val="HBBody"/>
      </w:pPr>
    </w:p>
    <w:tbl>
      <w:tblPr>
        <w:tblW w:w="0" w:type="auto"/>
        <w:tblInd w:w="1438" w:type="dxa"/>
        <w:tblCellMar>
          <w:top w:w="14" w:type="dxa"/>
          <w:left w:w="43" w:type="dxa"/>
          <w:right w:w="43" w:type="dxa"/>
        </w:tblCellMar>
        <w:tblLook w:val="04A0" w:firstRow="1" w:lastRow="0" w:firstColumn="1" w:lastColumn="0" w:noHBand="0" w:noVBand="1"/>
      </w:tblPr>
      <w:tblGrid>
        <w:gridCol w:w="2448"/>
        <w:gridCol w:w="106"/>
        <w:gridCol w:w="106"/>
        <w:gridCol w:w="2448"/>
      </w:tblGrid>
      <w:tr w:rsidR="00CA08C4" w:rsidRPr="006F05AA" w14:paraId="70F4EF7C" w14:textId="77777777" w:rsidTr="006F05AA">
        <w:trPr>
          <w:tblHeader/>
        </w:trPr>
        <w:tc>
          <w:tcPr>
            <w:tcW w:w="2448" w:type="dxa"/>
          </w:tcPr>
          <w:p w14:paraId="3EB4C525" w14:textId="77777777" w:rsidR="00CA08C4" w:rsidRPr="006F05AA" w:rsidRDefault="00CA08C4" w:rsidP="00CA08C4">
            <w:pPr>
              <w:pStyle w:val="HBBody"/>
              <w:rPr>
                <w:rFonts w:ascii="Franklin Gothic Demi" w:hAnsi="Franklin Gothic Demi"/>
                <w:sz w:val="20"/>
                <w:szCs w:val="20"/>
              </w:rPr>
            </w:pPr>
            <w:r w:rsidRPr="006F05AA">
              <w:rPr>
                <w:rFonts w:ascii="Franklin Gothic Demi" w:hAnsi="Franklin Gothic Demi"/>
                <w:sz w:val="20"/>
                <w:szCs w:val="20"/>
              </w:rPr>
              <w:t>Community</w:t>
            </w:r>
          </w:p>
        </w:tc>
        <w:tc>
          <w:tcPr>
            <w:tcW w:w="106" w:type="dxa"/>
            <w:tcBorders>
              <w:top w:val="nil"/>
              <w:bottom w:val="nil"/>
              <w:right w:val="nil"/>
            </w:tcBorders>
          </w:tcPr>
          <w:p w14:paraId="37FBFDD9" w14:textId="77777777" w:rsidR="00CA08C4" w:rsidRPr="006F05AA" w:rsidRDefault="00CA08C4" w:rsidP="00CA08C4">
            <w:pPr>
              <w:pStyle w:val="HBBody"/>
              <w:rPr>
                <w:rFonts w:ascii="Franklin Gothic Demi" w:hAnsi="Franklin Gothic Demi"/>
                <w:sz w:val="20"/>
                <w:szCs w:val="20"/>
              </w:rPr>
            </w:pPr>
          </w:p>
        </w:tc>
        <w:tc>
          <w:tcPr>
            <w:tcW w:w="106" w:type="dxa"/>
            <w:tcBorders>
              <w:top w:val="nil"/>
              <w:left w:val="nil"/>
              <w:bottom w:val="nil"/>
            </w:tcBorders>
          </w:tcPr>
          <w:p w14:paraId="59464CC4" w14:textId="77777777" w:rsidR="00CA08C4" w:rsidRPr="006F05AA" w:rsidRDefault="00CA08C4" w:rsidP="00CA08C4">
            <w:pPr>
              <w:pStyle w:val="HBBody"/>
              <w:rPr>
                <w:rFonts w:ascii="Franklin Gothic Demi" w:hAnsi="Franklin Gothic Demi"/>
                <w:sz w:val="20"/>
                <w:szCs w:val="20"/>
              </w:rPr>
            </w:pPr>
          </w:p>
        </w:tc>
        <w:tc>
          <w:tcPr>
            <w:tcW w:w="2448" w:type="dxa"/>
          </w:tcPr>
          <w:p w14:paraId="78FBDA5C" w14:textId="77777777" w:rsidR="00CA08C4" w:rsidRPr="006F05AA" w:rsidRDefault="00CA08C4" w:rsidP="00CA08C4">
            <w:pPr>
              <w:pStyle w:val="HBBody"/>
              <w:rPr>
                <w:rFonts w:ascii="Franklin Gothic Demi" w:hAnsi="Franklin Gothic Demi"/>
                <w:sz w:val="20"/>
                <w:szCs w:val="20"/>
              </w:rPr>
            </w:pPr>
            <w:r w:rsidRPr="006F05AA">
              <w:rPr>
                <w:rFonts w:ascii="Franklin Gothic Demi" w:hAnsi="Franklin Gothic Demi"/>
                <w:sz w:val="20"/>
                <w:szCs w:val="20"/>
              </w:rPr>
              <w:t>Community</w:t>
            </w:r>
          </w:p>
        </w:tc>
      </w:tr>
      <w:tr w:rsidR="00CA08C4" w:rsidRPr="006F05AA" w14:paraId="2732829F" w14:textId="77777777" w:rsidTr="006F05AA">
        <w:tc>
          <w:tcPr>
            <w:tcW w:w="2448" w:type="dxa"/>
          </w:tcPr>
          <w:p w14:paraId="7F944FD2" w14:textId="77777777" w:rsidR="00CA08C4" w:rsidRPr="006F05AA" w:rsidRDefault="00CA08C4" w:rsidP="00C80E4F">
            <w:pPr>
              <w:pStyle w:val="HBBody"/>
            </w:pPr>
            <w:r w:rsidRPr="006F05AA">
              <w:t>Anchorage</w:t>
            </w:r>
          </w:p>
        </w:tc>
        <w:tc>
          <w:tcPr>
            <w:tcW w:w="106" w:type="dxa"/>
            <w:tcBorders>
              <w:top w:val="nil"/>
              <w:bottom w:val="nil"/>
              <w:right w:val="nil"/>
            </w:tcBorders>
          </w:tcPr>
          <w:p w14:paraId="77C71B27" w14:textId="77777777" w:rsidR="00CA08C4" w:rsidRPr="006F05AA" w:rsidRDefault="00CA08C4" w:rsidP="00CA08C4"/>
        </w:tc>
        <w:tc>
          <w:tcPr>
            <w:tcW w:w="106" w:type="dxa"/>
            <w:tcBorders>
              <w:top w:val="nil"/>
              <w:left w:val="nil"/>
              <w:bottom w:val="nil"/>
            </w:tcBorders>
          </w:tcPr>
          <w:p w14:paraId="2C69AEB7" w14:textId="77777777" w:rsidR="00CA08C4" w:rsidRPr="006F05AA" w:rsidRDefault="00CA08C4" w:rsidP="00CA08C4"/>
        </w:tc>
        <w:tc>
          <w:tcPr>
            <w:tcW w:w="2448" w:type="dxa"/>
          </w:tcPr>
          <w:p w14:paraId="6D606C95" w14:textId="77777777" w:rsidR="00CA08C4" w:rsidRPr="006F05AA" w:rsidRDefault="00CA08C4" w:rsidP="00C80E4F">
            <w:pPr>
              <w:pStyle w:val="HBBody"/>
            </w:pPr>
            <w:r w:rsidRPr="006F05AA">
              <w:t>Mat-Su Borough</w:t>
            </w:r>
          </w:p>
        </w:tc>
      </w:tr>
      <w:tr w:rsidR="00CA08C4" w:rsidRPr="006F05AA" w14:paraId="36D90BB0" w14:textId="77777777" w:rsidTr="006F05AA">
        <w:tc>
          <w:tcPr>
            <w:tcW w:w="2448" w:type="dxa"/>
          </w:tcPr>
          <w:p w14:paraId="57C9D637" w14:textId="77777777" w:rsidR="00CA08C4" w:rsidRPr="006F05AA" w:rsidRDefault="00CA08C4" w:rsidP="00C80E4F">
            <w:pPr>
              <w:pStyle w:val="HBBody"/>
            </w:pPr>
            <w:r w:rsidRPr="006F05AA">
              <w:t>Fairbanks</w:t>
            </w:r>
          </w:p>
        </w:tc>
        <w:tc>
          <w:tcPr>
            <w:tcW w:w="106" w:type="dxa"/>
            <w:tcBorders>
              <w:top w:val="nil"/>
              <w:bottom w:val="nil"/>
              <w:right w:val="nil"/>
            </w:tcBorders>
          </w:tcPr>
          <w:p w14:paraId="752BEE9E" w14:textId="77777777" w:rsidR="00CA08C4" w:rsidRPr="006F05AA" w:rsidRDefault="00CA08C4" w:rsidP="00CA08C4"/>
        </w:tc>
        <w:tc>
          <w:tcPr>
            <w:tcW w:w="106" w:type="dxa"/>
            <w:tcBorders>
              <w:top w:val="nil"/>
              <w:left w:val="nil"/>
              <w:bottom w:val="nil"/>
            </w:tcBorders>
          </w:tcPr>
          <w:p w14:paraId="316E2028" w14:textId="77777777" w:rsidR="00CA08C4" w:rsidRPr="006F05AA" w:rsidRDefault="00CA08C4" w:rsidP="00CA08C4"/>
        </w:tc>
        <w:tc>
          <w:tcPr>
            <w:tcW w:w="2448" w:type="dxa"/>
          </w:tcPr>
          <w:p w14:paraId="68D462A4" w14:textId="77777777" w:rsidR="00CA08C4" w:rsidRPr="006F05AA" w:rsidRDefault="00CA08C4" w:rsidP="00C80E4F">
            <w:pPr>
              <w:pStyle w:val="HBBody"/>
            </w:pPr>
            <w:r w:rsidRPr="006F05AA">
              <w:t>Petersburg</w:t>
            </w:r>
          </w:p>
        </w:tc>
      </w:tr>
      <w:tr w:rsidR="00CA08C4" w:rsidRPr="006F05AA" w14:paraId="5A394CBB" w14:textId="77777777" w:rsidTr="006F05AA">
        <w:tc>
          <w:tcPr>
            <w:tcW w:w="2448" w:type="dxa"/>
          </w:tcPr>
          <w:p w14:paraId="3FA23E2C" w14:textId="77777777" w:rsidR="00CA08C4" w:rsidRPr="006F05AA" w:rsidRDefault="00CA08C4" w:rsidP="00C80E4F">
            <w:pPr>
              <w:pStyle w:val="HBBody"/>
            </w:pPr>
            <w:r w:rsidRPr="006F05AA">
              <w:t>Homer</w:t>
            </w:r>
          </w:p>
        </w:tc>
        <w:tc>
          <w:tcPr>
            <w:tcW w:w="106" w:type="dxa"/>
            <w:tcBorders>
              <w:top w:val="nil"/>
              <w:bottom w:val="nil"/>
              <w:right w:val="nil"/>
            </w:tcBorders>
          </w:tcPr>
          <w:p w14:paraId="4E37F2A7" w14:textId="77777777" w:rsidR="00CA08C4" w:rsidRPr="006F05AA" w:rsidRDefault="00CA08C4" w:rsidP="00CA08C4"/>
        </w:tc>
        <w:tc>
          <w:tcPr>
            <w:tcW w:w="106" w:type="dxa"/>
            <w:tcBorders>
              <w:top w:val="nil"/>
              <w:left w:val="nil"/>
              <w:bottom w:val="nil"/>
            </w:tcBorders>
          </w:tcPr>
          <w:p w14:paraId="5364D43F" w14:textId="77777777" w:rsidR="00CA08C4" w:rsidRPr="006F05AA" w:rsidRDefault="00CA08C4" w:rsidP="00CA08C4"/>
        </w:tc>
        <w:tc>
          <w:tcPr>
            <w:tcW w:w="2448" w:type="dxa"/>
          </w:tcPr>
          <w:p w14:paraId="5E2F5E16" w14:textId="77777777" w:rsidR="00CA08C4" w:rsidRPr="006F05AA" w:rsidRDefault="00CA08C4" w:rsidP="00C80E4F">
            <w:pPr>
              <w:pStyle w:val="HBBody"/>
            </w:pPr>
            <w:r w:rsidRPr="006F05AA">
              <w:t>Sitka</w:t>
            </w:r>
          </w:p>
        </w:tc>
      </w:tr>
      <w:tr w:rsidR="00CA08C4" w:rsidRPr="006F05AA" w14:paraId="7CA8B812" w14:textId="77777777" w:rsidTr="006F05AA">
        <w:tc>
          <w:tcPr>
            <w:tcW w:w="2448" w:type="dxa"/>
          </w:tcPr>
          <w:p w14:paraId="63417A7F" w14:textId="77777777" w:rsidR="00CA08C4" w:rsidRPr="006F05AA" w:rsidRDefault="00CA08C4" w:rsidP="00C80E4F">
            <w:pPr>
              <w:pStyle w:val="HBBody"/>
            </w:pPr>
            <w:r w:rsidRPr="006F05AA">
              <w:t>Juneau</w:t>
            </w:r>
          </w:p>
        </w:tc>
        <w:tc>
          <w:tcPr>
            <w:tcW w:w="106" w:type="dxa"/>
            <w:tcBorders>
              <w:top w:val="nil"/>
              <w:bottom w:val="nil"/>
              <w:right w:val="nil"/>
            </w:tcBorders>
          </w:tcPr>
          <w:p w14:paraId="62054ECC" w14:textId="77777777" w:rsidR="00CA08C4" w:rsidRPr="006F05AA" w:rsidRDefault="00CA08C4" w:rsidP="00CA08C4"/>
        </w:tc>
        <w:tc>
          <w:tcPr>
            <w:tcW w:w="106" w:type="dxa"/>
            <w:tcBorders>
              <w:top w:val="nil"/>
              <w:left w:val="nil"/>
              <w:bottom w:val="nil"/>
            </w:tcBorders>
          </w:tcPr>
          <w:p w14:paraId="00ACE133" w14:textId="77777777" w:rsidR="00CA08C4" w:rsidRPr="006F05AA" w:rsidRDefault="00CA08C4" w:rsidP="00CA08C4"/>
        </w:tc>
        <w:tc>
          <w:tcPr>
            <w:tcW w:w="2448" w:type="dxa"/>
          </w:tcPr>
          <w:p w14:paraId="03480306" w14:textId="77777777" w:rsidR="00CA08C4" w:rsidRPr="006F05AA" w:rsidRDefault="00CA08C4" w:rsidP="00C80E4F">
            <w:pPr>
              <w:pStyle w:val="HBBody"/>
            </w:pPr>
            <w:r w:rsidRPr="006F05AA">
              <w:t>Soldotna</w:t>
            </w:r>
          </w:p>
        </w:tc>
      </w:tr>
      <w:tr w:rsidR="00CA08C4" w:rsidRPr="006F05AA" w14:paraId="15DB271B" w14:textId="77777777" w:rsidTr="006F05AA">
        <w:tc>
          <w:tcPr>
            <w:tcW w:w="2448" w:type="dxa"/>
          </w:tcPr>
          <w:p w14:paraId="6FAA8D65" w14:textId="77777777" w:rsidR="00CA08C4" w:rsidRPr="006F05AA" w:rsidRDefault="00CA08C4" w:rsidP="00C80E4F">
            <w:pPr>
              <w:pStyle w:val="HBBody"/>
            </w:pPr>
            <w:r w:rsidRPr="006F05AA">
              <w:t>Ketchikan</w:t>
            </w:r>
          </w:p>
        </w:tc>
        <w:tc>
          <w:tcPr>
            <w:tcW w:w="106" w:type="dxa"/>
            <w:tcBorders>
              <w:top w:val="nil"/>
              <w:bottom w:val="nil"/>
              <w:right w:val="nil"/>
            </w:tcBorders>
          </w:tcPr>
          <w:p w14:paraId="7CFF6123" w14:textId="77777777" w:rsidR="00CA08C4" w:rsidRPr="006F05AA" w:rsidRDefault="00CA08C4" w:rsidP="00CA08C4"/>
        </w:tc>
        <w:tc>
          <w:tcPr>
            <w:tcW w:w="106" w:type="dxa"/>
            <w:tcBorders>
              <w:top w:val="nil"/>
              <w:left w:val="nil"/>
              <w:bottom w:val="nil"/>
            </w:tcBorders>
          </w:tcPr>
          <w:p w14:paraId="6C3E68E2" w14:textId="77777777" w:rsidR="00CA08C4" w:rsidRPr="006F05AA" w:rsidRDefault="00CA08C4" w:rsidP="00CA08C4"/>
        </w:tc>
        <w:tc>
          <w:tcPr>
            <w:tcW w:w="2448" w:type="dxa"/>
          </w:tcPr>
          <w:p w14:paraId="314A98F8" w14:textId="77777777" w:rsidR="00CA08C4" w:rsidRPr="006F05AA" w:rsidRDefault="00CA08C4" w:rsidP="00C80E4F">
            <w:pPr>
              <w:pStyle w:val="HBBody"/>
            </w:pPr>
            <w:r w:rsidRPr="006F05AA">
              <w:t>Valdez</w:t>
            </w:r>
          </w:p>
        </w:tc>
      </w:tr>
      <w:tr w:rsidR="00CA08C4" w:rsidRPr="006F05AA" w14:paraId="65C10D04" w14:textId="77777777" w:rsidTr="006F05AA">
        <w:tc>
          <w:tcPr>
            <w:tcW w:w="2448" w:type="dxa"/>
          </w:tcPr>
          <w:p w14:paraId="1377F574" w14:textId="77777777" w:rsidR="00CA08C4" w:rsidRPr="006F05AA" w:rsidRDefault="00CA08C4" w:rsidP="00C80E4F">
            <w:pPr>
              <w:pStyle w:val="HBBody"/>
            </w:pPr>
            <w:r w:rsidRPr="006F05AA">
              <w:t>Kodiak</w:t>
            </w:r>
          </w:p>
        </w:tc>
        <w:tc>
          <w:tcPr>
            <w:tcW w:w="106" w:type="dxa"/>
            <w:tcBorders>
              <w:top w:val="nil"/>
              <w:bottom w:val="nil"/>
              <w:right w:val="nil"/>
            </w:tcBorders>
          </w:tcPr>
          <w:p w14:paraId="7C1010EB" w14:textId="77777777" w:rsidR="00CA08C4" w:rsidRPr="006F05AA" w:rsidRDefault="00CA08C4" w:rsidP="00CA08C4"/>
        </w:tc>
        <w:tc>
          <w:tcPr>
            <w:tcW w:w="106" w:type="dxa"/>
            <w:tcBorders>
              <w:top w:val="nil"/>
              <w:left w:val="nil"/>
              <w:bottom w:val="nil"/>
            </w:tcBorders>
          </w:tcPr>
          <w:p w14:paraId="0F6606E7" w14:textId="77777777" w:rsidR="00CA08C4" w:rsidRPr="006F05AA" w:rsidRDefault="00CA08C4" w:rsidP="00CA08C4"/>
        </w:tc>
        <w:tc>
          <w:tcPr>
            <w:tcW w:w="2448" w:type="dxa"/>
          </w:tcPr>
          <w:p w14:paraId="58238563" w14:textId="77777777" w:rsidR="00CA08C4" w:rsidRPr="006F05AA" w:rsidRDefault="00CA08C4" w:rsidP="00C80E4F">
            <w:pPr>
              <w:pStyle w:val="HBBody"/>
            </w:pPr>
            <w:r w:rsidRPr="006F05AA">
              <w:t>Wrangell</w:t>
            </w:r>
          </w:p>
        </w:tc>
      </w:tr>
    </w:tbl>
    <w:p w14:paraId="3A1D3B6E" w14:textId="77777777" w:rsidR="00CA08C4" w:rsidRPr="006F05AA" w:rsidRDefault="00CA08C4" w:rsidP="00CA08C4">
      <w:pPr>
        <w:pStyle w:val="HBBody"/>
      </w:pPr>
    </w:p>
    <w:p w14:paraId="0E7DB0CC" w14:textId="77777777" w:rsidR="00CA08C4" w:rsidRPr="006F05AA" w:rsidRDefault="00CA08C4" w:rsidP="00CA08C4">
      <w:pPr>
        <w:pStyle w:val="HBBody"/>
      </w:pPr>
      <w:r w:rsidRPr="006F05AA">
        <w:t>AHFC is assigned a fixed number of vouchers from HUD with a specific budget attached. AHFC cannot spend more money than it gets and is responsible for selecting families from its waiting lists to fill available vouchers. AHFC also has the following responsibilities:</w:t>
      </w:r>
    </w:p>
    <w:p w14:paraId="06F440AE" w14:textId="77777777" w:rsidR="00CA08C4" w:rsidRPr="006F05AA" w:rsidRDefault="00CA08C4" w:rsidP="006E69A0">
      <w:pPr>
        <w:pStyle w:val="HBBodyBullet"/>
      </w:pPr>
      <w:r w:rsidRPr="006F05AA">
        <w:t>Determining family eligibility for the program</w:t>
      </w:r>
    </w:p>
    <w:p w14:paraId="6361FA06" w14:textId="77777777" w:rsidR="00CA08C4" w:rsidRPr="006F05AA" w:rsidRDefault="00CA08C4" w:rsidP="00CA08C4">
      <w:pPr>
        <w:pStyle w:val="HBBodyBullet"/>
      </w:pPr>
      <w:r w:rsidRPr="006F05AA">
        <w:t>Inspecting units to ensure they meet Housing Quality Standards (HQS)</w:t>
      </w:r>
    </w:p>
    <w:p w14:paraId="40C19577" w14:textId="77777777" w:rsidR="00CA08C4" w:rsidRPr="006F05AA" w:rsidRDefault="00CA08C4" w:rsidP="00CA08C4">
      <w:pPr>
        <w:pStyle w:val="HBBodyBullet"/>
      </w:pPr>
      <w:r w:rsidRPr="006F05AA">
        <w:t xml:space="preserve">Distributing rental assistance to </w:t>
      </w:r>
      <w:r w:rsidR="005C1828" w:rsidRPr="006F05AA">
        <w:t>owner</w:t>
      </w:r>
      <w:r w:rsidRPr="006F05AA">
        <w:t>s for eligible units</w:t>
      </w:r>
    </w:p>
    <w:p w14:paraId="5D8FD58A" w14:textId="77777777" w:rsidR="00CA08C4" w:rsidRPr="006F05AA" w:rsidRDefault="00CA08C4" w:rsidP="00CA08C4">
      <w:pPr>
        <w:pStyle w:val="HBBodyBullet"/>
      </w:pPr>
      <w:r w:rsidRPr="006F05AA">
        <w:t xml:space="preserve">Providing a family’s current and prior address and the family’s current or prior </w:t>
      </w:r>
      <w:r w:rsidR="005C1828" w:rsidRPr="006F05AA">
        <w:t>owner</w:t>
      </w:r>
      <w:r w:rsidRPr="006F05AA">
        <w:t xml:space="preserve">’s address (if known) upon request by a prospective </w:t>
      </w:r>
      <w:r w:rsidR="005C1828" w:rsidRPr="006F05AA">
        <w:t>owner</w:t>
      </w:r>
    </w:p>
    <w:p w14:paraId="71FFEAC4" w14:textId="77777777" w:rsidR="00CA08C4" w:rsidRPr="006F05AA" w:rsidRDefault="00CA08C4" w:rsidP="00CA08C4">
      <w:pPr>
        <w:pStyle w:val="HBBodyBullet"/>
      </w:pPr>
      <w:r w:rsidRPr="006F05AA">
        <w:lastRenderedPageBreak/>
        <w:t>Conducting regular examinations of family income and composition to determine continuing eligibility for the voucher program</w:t>
      </w:r>
    </w:p>
    <w:p w14:paraId="01DE6707" w14:textId="77777777" w:rsidR="00CA08C4" w:rsidRPr="006F05AA" w:rsidRDefault="00CA08C4" w:rsidP="00CA08C4">
      <w:pPr>
        <w:pStyle w:val="HBBodyBullet"/>
      </w:pPr>
      <w:r w:rsidRPr="006F05AA">
        <w:t xml:space="preserve">Providing information on AHFC policies and procedures to families and </w:t>
      </w:r>
      <w:r w:rsidR="005C1828" w:rsidRPr="006F05AA">
        <w:t>owner</w:t>
      </w:r>
      <w:r w:rsidRPr="006F05AA">
        <w:t>s</w:t>
      </w:r>
    </w:p>
    <w:p w14:paraId="4C233AE7" w14:textId="77777777" w:rsidR="00CA08C4" w:rsidRPr="006F05AA" w:rsidRDefault="00CA08C4" w:rsidP="00CA08C4">
      <w:pPr>
        <w:pStyle w:val="HBBodyBullet"/>
      </w:pPr>
      <w:r w:rsidRPr="006F05AA">
        <w:t>Encouraging owners of rental housing to participate in the voucher program</w:t>
      </w:r>
    </w:p>
    <w:p w14:paraId="7E979512" w14:textId="77777777" w:rsidR="00CA08C4" w:rsidRPr="006F05AA" w:rsidRDefault="00CA08C4" w:rsidP="00CA08C4">
      <w:pPr>
        <w:pStyle w:val="HBBodyBullet"/>
      </w:pPr>
      <w:r w:rsidRPr="006F05AA">
        <w:t>Resolving complaints through AHFC’s complaint, hardship, or grievance procedures</w:t>
      </w:r>
    </w:p>
    <w:p w14:paraId="183ECCA0" w14:textId="77777777" w:rsidR="00CA08C4" w:rsidRPr="006F05AA" w:rsidRDefault="00CA08C4" w:rsidP="00C80E4F">
      <w:pPr>
        <w:pStyle w:val="HBBody"/>
      </w:pPr>
    </w:p>
    <w:p w14:paraId="3C3CDDFB" w14:textId="77777777" w:rsidR="00CA08C4" w:rsidRPr="006F05AA" w:rsidRDefault="005C1828" w:rsidP="00CA08C4">
      <w:pPr>
        <w:pStyle w:val="HB21A"/>
        <w:numPr>
          <w:ilvl w:val="1"/>
          <w:numId w:val="5"/>
        </w:numPr>
      </w:pPr>
      <w:bookmarkStart w:id="31" w:name="_Toc471207720"/>
      <w:bookmarkStart w:id="32" w:name="_Toc520790952"/>
      <w:r w:rsidRPr="006F05AA">
        <w:t>Owner</w:t>
      </w:r>
      <w:r w:rsidR="00CA08C4" w:rsidRPr="006F05AA">
        <w:t>’s Role</w:t>
      </w:r>
      <w:bookmarkEnd w:id="31"/>
      <w:bookmarkEnd w:id="32"/>
    </w:p>
    <w:p w14:paraId="061CC772" w14:textId="77777777" w:rsidR="00CA08C4" w:rsidRPr="006F05AA" w:rsidRDefault="00CA08C4" w:rsidP="00CA08C4">
      <w:pPr>
        <w:pStyle w:val="HBBody"/>
      </w:pPr>
      <w:r w:rsidRPr="006F05AA">
        <w:t xml:space="preserve">As part of the leasing process, AHFC signs a HAP Contract with the </w:t>
      </w:r>
      <w:r w:rsidR="005C1828" w:rsidRPr="006F05AA">
        <w:t>owner</w:t>
      </w:r>
      <w:r w:rsidRPr="006F05AA">
        <w:t xml:space="preserve">. The HAP Contract details the </w:t>
      </w:r>
      <w:r w:rsidR="005C1828" w:rsidRPr="006F05AA">
        <w:t>owner</w:t>
      </w:r>
      <w:r w:rsidRPr="006F05AA">
        <w:t xml:space="preserve">’s responsibilities under the program and lists certain tenant protections. In general, </w:t>
      </w:r>
      <w:r w:rsidR="005C1828" w:rsidRPr="006F05AA">
        <w:t>owner</w:t>
      </w:r>
      <w:r w:rsidRPr="006F05AA">
        <w:t>s are responsible for:</w:t>
      </w:r>
    </w:p>
    <w:p w14:paraId="191C0B0D" w14:textId="77777777" w:rsidR="00CA08C4" w:rsidRPr="006F05AA" w:rsidRDefault="00CA08C4" w:rsidP="00CA08C4">
      <w:pPr>
        <w:pStyle w:val="HBBodyBullet"/>
      </w:pPr>
      <w:r w:rsidRPr="006F05AA">
        <w:t>Performing all management and rental functions for the unit including tenant screening, lease enforcement, collection of rent and the security deposit, maintaining the unit in accordance with HQS, and abiding by all appropriate tenancy laws and local codes.</w:t>
      </w:r>
    </w:p>
    <w:p w14:paraId="63E0B2C2" w14:textId="77777777" w:rsidR="00CA08C4" w:rsidRPr="006F05AA" w:rsidRDefault="00CA08C4" w:rsidP="00CA08C4">
      <w:pPr>
        <w:pStyle w:val="HBBodyBullet"/>
      </w:pPr>
      <w:r w:rsidRPr="006F05AA">
        <w:t>Abiding by the terms of the HAP Contract.</w:t>
      </w:r>
    </w:p>
    <w:p w14:paraId="3E36AFCB" w14:textId="77777777" w:rsidR="00CA08C4" w:rsidRPr="006F05AA" w:rsidRDefault="00CA08C4" w:rsidP="00C80E4F">
      <w:pPr>
        <w:pStyle w:val="HBBody"/>
      </w:pPr>
    </w:p>
    <w:p w14:paraId="5302C720" w14:textId="77777777" w:rsidR="006E69A0" w:rsidRPr="006F05AA" w:rsidRDefault="006E69A0" w:rsidP="006E69A0">
      <w:pPr>
        <w:pStyle w:val="HBBody"/>
      </w:pPr>
      <w:r w:rsidRPr="006F05AA">
        <w:t xml:space="preserve">AHFC recommends that owners check references of all potential tenants for past rental history. AHFC may disclose the following information to potential </w:t>
      </w:r>
      <w:r w:rsidR="005C1828" w:rsidRPr="006F05AA">
        <w:t>owner</w:t>
      </w:r>
      <w:r w:rsidRPr="006F05AA">
        <w:t>s, upon request:</w:t>
      </w:r>
    </w:p>
    <w:p w14:paraId="2C9E024C" w14:textId="77777777" w:rsidR="006E69A0" w:rsidRPr="006F05AA" w:rsidRDefault="006E69A0" w:rsidP="006E69A0">
      <w:pPr>
        <w:pStyle w:val="HBBodyBullet"/>
      </w:pPr>
      <w:r w:rsidRPr="006F05AA">
        <w:t>The family’s current address.</w:t>
      </w:r>
    </w:p>
    <w:p w14:paraId="44CAF81F" w14:textId="77777777" w:rsidR="006E69A0" w:rsidRPr="006F05AA" w:rsidRDefault="006E69A0" w:rsidP="006E69A0">
      <w:pPr>
        <w:pStyle w:val="HBBodyBullet"/>
      </w:pPr>
      <w:r w:rsidRPr="006F05AA">
        <w:t xml:space="preserve">The names and addresses of the current and prior known </w:t>
      </w:r>
      <w:r w:rsidR="005C1828" w:rsidRPr="006F05AA">
        <w:t>owner</w:t>
      </w:r>
      <w:r w:rsidRPr="006F05AA">
        <w:t>s.</w:t>
      </w:r>
    </w:p>
    <w:p w14:paraId="399DA749" w14:textId="77777777" w:rsidR="006E69A0" w:rsidRPr="006F05AA" w:rsidRDefault="006E69A0" w:rsidP="00C80E4F">
      <w:pPr>
        <w:pStyle w:val="HBBody"/>
      </w:pPr>
    </w:p>
    <w:p w14:paraId="7027762E" w14:textId="77777777" w:rsidR="00CA08C4" w:rsidRPr="006F05AA" w:rsidRDefault="00CA08C4" w:rsidP="00CA08C4">
      <w:pPr>
        <w:pStyle w:val="HB21A"/>
        <w:numPr>
          <w:ilvl w:val="1"/>
          <w:numId w:val="5"/>
        </w:numPr>
      </w:pPr>
      <w:bookmarkStart w:id="33" w:name="_Toc471207721"/>
      <w:bookmarkStart w:id="34" w:name="_Toc520790953"/>
      <w:r w:rsidRPr="006F05AA">
        <w:t>Family’s Role</w:t>
      </w:r>
      <w:bookmarkEnd w:id="33"/>
      <w:bookmarkEnd w:id="34"/>
    </w:p>
    <w:p w14:paraId="34EDBAAC" w14:textId="77777777" w:rsidR="00CA08C4" w:rsidRPr="006F05AA" w:rsidRDefault="00CA08C4" w:rsidP="00C80E4F">
      <w:pPr>
        <w:pStyle w:val="HBBody"/>
      </w:pPr>
      <w:r w:rsidRPr="006F05AA">
        <w:t>As a voucher program participant, the family must remain in compliance with voucher program rules as well as requirements under their lease agreement. Family obligations in the voucher program are listed at 24 CFR 982.551.</w:t>
      </w:r>
    </w:p>
    <w:p w14:paraId="1F1F2AFC" w14:textId="77777777" w:rsidR="00CA08C4" w:rsidRPr="006F05AA" w:rsidRDefault="00CA08C4" w:rsidP="00CA08C4">
      <w:pPr>
        <w:pStyle w:val="HBBody"/>
      </w:pPr>
    </w:p>
    <w:p w14:paraId="09C0B880" w14:textId="77777777" w:rsidR="00CA08C4" w:rsidRPr="006F05AA" w:rsidRDefault="00CA08C4" w:rsidP="00F5589C">
      <w:pPr>
        <w:pStyle w:val="HB31A1"/>
        <w:numPr>
          <w:ilvl w:val="2"/>
          <w:numId w:val="14"/>
        </w:numPr>
      </w:pPr>
      <w:bookmarkStart w:id="35" w:name="_Toc283282456"/>
      <w:bookmarkStart w:id="36" w:name="_Toc471207722"/>
      <w:bookmarkStart w:id="37" w:name="_Toc520790954"/>
      <w:r w:rsidRPr="006F05AA">
        <w:t>Adding a Household Member</w:t>
      </w:r>
      <w:bookmarkEnd w:id="35"/>
      <w:bookmarkEnd w:id="36"/>
      <w:bookmarkEnd w:id="37"/>
    </w:p>
    <w:p w14:paraId="4172CDC2" w14:textId="77777777" w:rsidR="00CA08C4" w:rsidRPr="006F05AA" w:rsidRDefault="00CA08C4" w:rsidP="007245D9">
      <w:pPr>
        <w:pStyle w:val="HBBody"/>
      </w:pPr>
      <w:r w:rsidRPr="006F05AA">
        <w:t xml:space="preserve">Except for birth or adoption, a family must first get approval from AHFC before moving any person into the unit. If the new </w:t>
      </w:r>
      <w:r w:rsidR="007245D9" w:rsidRPr="006F05AA">
        <w:t>household member is 18 or older, t</w:t>
      </w:r>
      <w:r w:rsidRPr="006F05AA">
        <w:t xml:space="preserve">he </w:t>
      </w:r>
      <w:r w:rsidR="005C1828" w:rsidRPr="006F05AA">
        <w:t>owner</w:t>
      </w:r>
      <w:r w:rsidRPr="006F05AA">
        <w:t xml:space="preserve"> must approve the addition to the unit. AHFC must receive a copy of the </w:t>
      </w:r>
      <w:r w:rsidR="00496163" w:rsidRPr="006F05AA">
        <w:t xml:space="preserve">written </w:t>
      </w:r>
      <w:r w:rsidRPr="006F05AA">
        <w:t>approval</w:t>
      </w:r>
      <w:r w:rsidR="00496163" w:rsidRPr="006F05AA">
        <w:t xml:space="preserve"> from the owner</w:t>
      </w:r>
      <w:r w:rsidRPr="006F05AA">
        <w:t>.</w:t>
      </w:r>
    </w:p>
    <w:p w14:paraId="6C4C5B59" w14:textId="77777777" w:rsidR="00CA08C4" w:rsidRPr="006F05AA" w:rsidRDefault="00CA08C4" w:rsidP="00CA08C4">
      <w:pPr>
        <w:pStyle w:val="HBBody"/>
      </w:pPr>
    </w:p>
    <w:p w14:paraId="4859574C" w14:textId="77777777" w:rsidR="00CA08C4" w:rsidRPr="006F05AA" w:rsidRDefault="00CA08C4" w:rsidP="006A4929">
      <w:pPr>
        <w:pStyle w:val="HB21A"/>
      </w:pPr>
      <w:bookmarkStart w:id="38" w:name="_Toc283282457"/>
      <w:bookmarkStart w:id="39" w:name="_Toc471207723"/>
      <w:bookmarkStart w:id="40" w:name="_Toc520790955"/>
      <w:r w:rsidRPr="006F05AA">
        <w:t>Fraud</w:t>
      </w:r>
      <w:bookmarkEnd w:id="38"/>
      <w:bookmarkEnd w:id="39"/>
      <w:bookmarkEnd w:id="40"/>
    </w:p>
    <w:p w14:paraId="2676E317" w14:textId="2DAAB237" w:rsidR="00CA08C4" w:rsidRPr="006F05AA" w:rsidRDefault="003C2642" w:rsidP="00CA08C4">
      <w:pPr>
        <w:pStyle w:val="HBBody"/>
      </w:pPr>
      <w:r w:rsidRPr="006F05AA">
        <w:t>C</w:t>
      </w:r>
      <w:r w:rsidR="00CA08C4" w:rsidRPr="006F05AA">
        <w:t>ommitting fraud is a criminal offense under federal and state laws. AHFC will investigate reports of fraud and abuse of the rental assistance program</w:t>
      </w:r>
      <w:r w:rsidR="006448B8" w:rsidRPr="006F05AA">
        <w:t xml:space="preserve"> by either an owner or tenant</w:t>
      </w:r>
      <w:r w:rsidR="00CA08C4" w:rsidRPr="006F05AA">
        <w:t xml:space="preserve">. The investigation process includes, but is not limited to, the review of public records, credit reports, police records, records in the Department of Labor and Division of Public Assistance databases, </w:t>
      </w:r>
      <w:r w:rsidRPr="006F05AA">
        <w:t>and tax returns</w:t>
      </w:r>
      <w:r w:rsidR="00CA08C4" w:rsidRPr="006F05AA">
        <w:t>.</w:t>
      </w:r>
    </w:p>
    <w:p w14:paraId="39F2B316" w14:textId="77777777" w:rsidR="007D53C2" w:rsidRPr="006F05AA" w:rsidRDefault="007D53C2" w:rsidP="007D53C2">
      <w:pPr>
        <w:pStyle w:val="HBBody"/>
      </w:pPr>
      <w:bookmarkStart w:id="41" w:name="_Toc527790622"/>
      <w:bookmarkStart w:id="42" w:name="_Toc528124423"/>
      <w:bookmarkStart w:id="43" w:name="_Toc527790640"/>
      <w:bookmarkStart w:id="44" w:name="_Toc528124431"/>
    </w:p>
    <w:p w14:paraId="2ECD22A4" w14:textId="77777777" w:rsidR="007D53C2" w:rsidRPr="006F05AA" w:rsidRDefault="007D53C2" w:rsidP="006A4929">
      <w:pPr>
        <w:pStyle w:val="HB21A"/>
      </w:pPr>
      <w:bookmarkStart w:id="45" w:name="_Toc471207725"/>
      <w:bookmarkStart w:id="46" w:name="_Toc520790956"/>
      <w:r w:rsidRPr="006F05AA">
        <w:t xml:space="preserve">Notices Between Family and </w:t>
      </w:r>
      <w:r w:rsidR="005C1828" w:rsidRPr="006F05AA">
        <w:t>Owner</w:t>
      </w:r>
      <w:bookmarkEnd w:id="45"/>
      <w:bookmarkEnd w:id="46"/>
    </w:p>
    <w:p w14:paraId="0EB6CAA4" w14:textId="2398DFCF" w:rsidR="00251B0C" w:rsidRPr="006F05AA" w:rsidRDefault="006448B8" w:rsidP="007D53C2">
      <w:pPr>
        <w:pStyle w:val="HBBody"/>
      </w:pPr>
      <w:r w:rsidRPr="006F05AA">
        <w:t>T</w:t>
      </w:r>
      <w:r w:rsidR="00E31E31" w:rsidRPr="006F05AA">
        <w:t xml:space="preserve">he </w:t>
      </w:r>
      <w:r w:rsidR="005C1828" w:rsidRPr="006F05AA">
        <w:t>owner</w:t>
      </w:r>
      <w:r w:rsidR="007D53C2" w:rsidRPr="006F05AA">
        <w:t xml:space="preserve"> </w:t>
      </w:r>
      <w:r w:rsidRPr="006F05AA">
        <w:t xml:space="preserve">and tenant </w:t>
      </w:r>
      <w:r w:rsidR="00E31E31" w:rsidRPr="006F05AA">
        <w:t xml:space="preserve">should provide important notifications to each other </w:t>
      </w:r>
      <w:r w:rsidR="007D53C2" w:rsidRPr="006F05AA">
        <w:t>in writing</w:t>
      </w:r>
      <w:r w:rsidR="00251B0C" w:rsidRPr="006F05AA">
        <w:t>.</w:t>
      </w:r>
    </w:p>
    <w:p w14:paraId="1588BFFC" w14:textId="77777777" w:rsidR="007D53C2" w:rsidRPr="006F05AA" w:rsidRDefault="007D53C2" w:rsidP="00251B0C">
      <w:pPr>
        <w:pStyle w:val="HBBodyBullet"/>
      </w:pPr>
      <w:r w:rsidRPr="006F05AA">
        <w:t xml:space="preserve">For moves, notices must be in </w:t>
      </w:r>
      <w:r w:rsidR="00E31E31" w:rsidRPr="006F05AA">
        <w:t xml:space="preserve">writing and in </w:t>
      </w:r>
      <w:r w:rsidRPr="006F05AA">
        <w:t>accordance with the deadlines described in the lease agreement. Families are responsible for providing a copy of the notice to AHFC.</w:t>
      </w:r>
    </w:p>
    <w:p w14:paraId="3A39E82F" w14:textId="11668468" w:rsidR="00251B0C" w:rsidRPr="006F05AA" w:rsidRDefault="006448B8" w:rsidP="00251B0C">
      <w:pPr>
        <w:pStyle w:val="HBBodyBullet"/>
      </w:pPr>
      <w:r w:rsidRPr="006F05AA">
        <w:t xml:space="preserve">An owner must provide a copy of all lease violation and termination of tenancy notices to AHFC. </w:t>
      </w:r>
      <w:r w:rsidR="00251B0C" w:rsidRPr="006F05AA">
        <w:t xml:space="preserve">For </w:t>
      </w:r>
      <w:r w:rsidRPr="006F05AA">
        <w:t>specific types of violations or terminations</w:t>
      </w:r>
      <w:r w:rsidR="00251B0C" w:rsidRPr="006F05AA">
        <w:t>, see the Terminations section.</w:t>
      </w:r>
    </w:p>
    <w:p w14:paraId="75AD56EB" w14:textId="77777777" w:rsidR="007D53C2" w:rsidRPr="006F05AA" w:rsidRDefault="007D53C2" w:rsidP="007D53C2">
      <w:pPr>
        <w:pStyle w:val="HB11"/>
        <w:numPr>
          <w:ilvl w:val="0"/>
          <w:numId w:val="5"/>
        </w:numPr>
      </w:pPr>
      <w:bookmarkStart w:id="47" w:name="_Toc471207730"/>
      <w:bookmarkStart w:id="48" w:name="_Toc520790957"/>
      <w:r w:rsidRPr="006F05AA">
        <w:lastRenderedPageBreak/>
        <w:t>The Voucher</w:t>
      </w:r>
      <w:bookmarkEnd w:id="47"/>
      <w:bookmarkEnd w:id="48"/>
    </w:p>
    <w:p w14:paraId="15EC640B" w14:textId="68B42777" w:rsidR="007D53C2" w:rsidRPr="006F05AA" w:rsidRDefault="00D6530C" w:rsidP="007D53C2">
      <w:pPr>
        <w:pStyle w:val="HBBody"/>
      </w:pPr>
      <w:r w:rsidRPr="006F05AA">
        <w:t>The voucher</w:t>
      </w:r>
      <w:r w:rsidR="007D53C2" w:rsidRPr="006F05AA">
        <w:t xml:space="preserve"> is a contract between the family and AHFC </w:t>
      </w:r>
      <w:r w:rsidRPr="006F05AA">
        <w:t>stating</w:t>
      </w:r>
      <w:r w:rsidR="007D53C2" w:rsidRPr="006F05AA">
        <w:t xml:space="preserve"> the family </w:t>
      </w:r>
      <w:r w:rsidRPr="006F05AA">
        <w:t xml:space="preserve">is </w:t>
      </w:r>
      <w:r w:rsidR="007D53C2" w:rsidRPr="006F05AA">
        <w:t>eligible to receive housing assistanc</w:t>
      </w:r>
      <w:r w:rsidR="003C2642" w:rsidRPr="006F05AA">
        <w:t xml:space="preserve">e. </w:t>
      </w:r>
      <w:r w:rsidR="00F138AF" w:rsidRPr="006F05AA">
        <w:t>T</w:t>
      </w:r>
      <w:r w:rsidR="007D53C2" w:rsidRPr="006F05AA">
        <w:t>he rental assistance is tied to the family, rather than the unit. This means that if the family chooses to move, the rental assistance moves with them.</w:t>
      </w:r>
    </w:p>
    <w:p w14:paraId="37B03AB3" w14:textId="77777777" w:rsidR="004C6C00" w:rsidRPr="006F05AA" w:rsidRDefault="004C6C00" w:rsidP="004C6C00">
      <w:pPr>
        <w:pStyle w:val="HBBody"/>
      </w:pPr>
    </w:p>
    <w:p w14:paraId="7EC8B426" w14:textId="77777777" w:rsidR="004C6C00" w:rsidRPr="006F05AA" w:rsidRDefault="004C6C00" w:rsidP="004C6C00">
      <w:pPr>
        <w:pStyle w:val="HB21A"/>
        <w:numPr>
          <w:ilvl w:val="1"/>
          <w:numId w:val="5"/>
        </w:numPr>
      </w:pPr>
      <w:bookmarkStart w:id="49" w:name="_Toc471207733"/>
      <w:bookmarkStart w:id="50" w:name="_Toc520790958"/>
      <w:r w:rsidRPr="006F05AA">
        <w:t>How the Voucher Works</w:t>
      </w:r>
      <w:bookmarkEnd w:id="49"/>
      <w:bookmarkEnd w:id="50"/>
    </w:p>
    <w:p w14:paraId="74B40ED0" w14:textId="77777777" w:rsidR="004C6C00" w:rsidRPr="006F05AA" w:rsidRDefault="004C6C00" w:rsidP="004C6C00">
      <w:pPr>
        <w:pStyle w:val="HBBody"/>
      </w:pPr>
      <w:r w:rsidRPr="006F05AA">
        <w:t>When a family finds a unit:</w:t>
      </w:r>
    </w:p>
    <w:p w14:paraId="3AA928E4" w14:textId="77777777" w:rsidR="004C6C00" w:rsidRPr="006F05AA" w:rsidRDefault="004C6C00" w:rsidP="004C6C00">
      <w:pPr>
        <w:pStyle w:val="HBBodyBullet"/>
      </w:pPr>
      <w:r w:rsidRPr="006F05AA">
        <w:t>AHFC verifies the family is eligible to lease the unit.</w:t>
      </w:r>
    </w:p>
    <w:p w14:paraId="069278E4" w14:textId="77777777" w:rsidR="004C6C00" w:rsidRPr="006F05AA" w:rsidRDefault="004C6C00" w:rsidP="004C6C00">
      <w:pPr>
        <w:pStyle w:val="HBBodyBullet"/>
      </w:pPr>
      <w:r w:rsidRPr="006F05AA">
        <w:t>AHFC inspects the unit to make sure that it meets HUD's Housing Quality Standards (HQS). See the HQS section in this handbook.</w:t>
      </w:r>
    </w:p>
    <w:p w14:paraId="3C346FEF" w14:textId="77777777" w:rsidR="004C6C00" w:rsidRPr="006F05AA" w:rsidRDefault="004C6C00" w:rsidP="004C6C00">
      <w:pPr>
        <w:pStyle w:val="HBBodyBullet"/>
      </w:pPr>
      <w:r w:rsidRPr="006F05AA">
        <w:t>The family contracts with the owner to lease the unit.</w:t>
      </w:r>
    </w:p>
    <w:p w14:paraId="42B70B00" w14:textId="77777777" w:rsidR="004C6C00" w:rsidRPr="006F05AA" w:rsidRDefault="004C6C00" w:rsidP="004C6C00">
      <w:pPr>
        <w:pStyle w:val="HBBodyBullet"/>
      </w:pPr>
      <w:r w:rsidRPr="006F05AA">
        <w:t>AHFC contracts with the owner to help pay the rent for the unit.</w:t>
      </w:r>
    </w:p>
    <w:p w14:paraId="032DDD6A" w14:textId="77777777" w:rsidR="004C6C00" w:rsidRPr="006F05AA" w:rsidRDefault="004C6C00" w:rsidP="004C6C00">
      <w:pPr>
        <w:pStyle w:val="HBBody"/>
      </w:pPr>
    </w:p>
    <w:p w14:paraId="1193D9E4" w14:textId="77777777" w:rsidR="004C6C00" w:rsidRPr="006F05AA" w:rsidRDefault="004C6C00" w:rsidP="004C6C00">
      <w:pPr>
        <w:pStyle w:val="HBBody"/>
      </w:pPr>
      <w:r w:rsidRPr="006F05AA">
        <w:t>Once leased, the family makes its monthly payment to the owner, and AHFC makes its monthly payment to the owner. Together, these payments equal the rent of the unit.</w:t>
      </w:r>
    </w:p>
    <w:p w14:paraId="28C6B86A" w14:textId="77777777" w:rsidR="007D53C2" w:rsidRPr="006F05AA" w:rsidRDefault="007D53C2" w:rsidP="007D53C2">
      <w:pPr>
        <w:pStyle w:val="HBBody"/>
      </w:pPr>
    </w:p>
    <w:p w14:paraId="6A9D79BF" w14:textId="77777777" w:rsidR="007D53C2" w:rsidRPr="006F05AA" w:rsidRDefault="007D53C2" w:rsidP="007D53C2">
      <w:pPr>
        <w:pStyle w:val="HB21A"/>
        <w:numPr>
          <w:ilvl w:val="1"/>
          <w:numId w:val="5"/>
        </w:numPr>
      </w:pPr>
      <w:bookmarkStart w:id="51" w:name="_Toc471207732"/>
      <w:bookmarkStart w:id="52" w:name="_Toc520790959"/>
      <w:r w:rsidRPr="006F05AA">
        <w:t>Time-Limited Assistance</w:t>
      </w:r>
      <w:bookmarkEnd w:id="51"/>
      <w:bookmarkEnd w:id="52"/>
    </w:p>
    <w:p w14:paraId="365479EA" w14:textId="77777777" w:rsidR="007D53C2" w:rsidRPr="006F05AA" w:rsidRDefault="007D53C2" w:rsidP="007D53C2">
      <w:pPr>
        <w:pStyle w:val="HBBody"/>
      </w:pPr>
      <w:r w:rsidRPr="006F05AA">
        <w:t>Several of AHFC’s vouchers have time limits attached to the rental assistance. Vouchers with limits are listed below.</w:t>
      </w:r>
    </w:p>
    <w:p w14:paraId="61D5E491" w14:textId="77777777" w:rsidR="007D53C2" w:rsidRPr="006F05AA" w:rsidRDefault="007D53C2" w:rsidP="007D53C2">
      <w:pPr>
        <w:pStyle w:val="HBBody"/>
      </w:pPr>
    </w:p>
    <w:tbl>
      <w:tblPr>
        <w:tblW w:w="0" w:type="auto"/>
        <w:tblInd w:w="1123" w:type="dxa"/>
        <w:tblCellMar>
          <w:top w:w="14" w:type="dxa"/>
          <w:left w:w="43" w:type="dxa"/>
          <w:right w:w="43" w:type="dxa"/>
        </w:tblCellMar>
        <w:tblLook w:val="04A0" w:firstRow="1" w:lastRow="0" w:firstColumn="1" w:lastColumn="0" w:noHBand="0" w:noVBand="1"/>
      </w:tblPr>
      <w:tblGrid>
        <w:gridCol w:w="4817"/>
        <w:gridCol w:w="1440"/>
      </w:tblGrid>
      <w:tr w:rsidR="0005537A" w:rsidRPr="006F05AA" w14:paraId="51DEDF9D" w14:textId="77777777" w:rsidTr="0005537A">
        <w:trPr>
          <w:tblHeader/>
        </w:trPr>
        <w:tc>
          <w:tcPr>
            <w:tcW w:w="4817" w:type="dxa"/>
            <w:tcBorders>
              <w:right w:val="nil"/>
            </w:tcBorders>
          </w:tcPr>
          <w:p w14:paraId="65AE715B" w14:textId="77777777" w:rsidR="0005537A" w:rsidRPr="006F05AA" w:rsidRDefault="0005537A" w:rsidP="001649A4">
            <w:pPr>
              <w:pStyle w:val="HBBody"/>
              <w:rPr>
                <w:rFonts w:ascii="Franklin Gothic Demi" w:hAnsi="Franklin Gothic Demi"/>
                <w:sz w:val="20"/>
                <w:szCs w:val="20"/>
              </w:rPr>
            </w:pPr>
            <w:r w:rsidRPr="006F05AA">
              <w:rPr>
                <w:rFonts w:ascii="Franklin Gothic Demi" w:hAnsi="Franklin Gothic Demi"/>
                <w:sz w:val="20"/>
                <w:szCs w:val="20"/>
              </w:rPr>
              <w:t>Voucher</w:t>
            </w:r>
          </w:p>
        </w:tc>
        <w:tc>
          <w:tcPr>
            <w:tcW w:w="1440" w:type="dxa"/>
            <w:tcBorders>
              <w:left w:val="nil"/>
            </w:tcBorders>
          </w:tcPr>
          <w:p w14:paraId="703F925D" w14:textId="77777777" w:rsidR="0005537A" w:rsidRPr="006F05AA" w:rsidRDefault="0005537A" w:rsidP="001649A4">
            <w:pPr>
              <w:pStyle w:val="HBBody"/>
              <w:rPr>
                <w:rFonts w:ascii="Franklin Gothic Demi" w:hAnsi="Franklin Gothic Demi"/>
                <w:sz w:val="20"/>
                <w:szCs w:val="20"/>
              </w:rPr>
            </w:pPr>
            <w:r w:rsidRPr="006F05AA">
              <w:rPr>
                <w:rFonts w:ascii="Franklin Gothic Demi" w:hAnsi="Franklin Gothic Demi"/>
                <w:sz w:val="20"/>
                <w:szCs w:val="20"/>
              </w:rPr>
              <w:t>Time Limit</w:t>
            </w:r>
          </w:p>
        </w:tc>
      </w:tr>
      <w:tr w:rsidR="0005537A" w:rsidRPr="006F05AA" w14:paraId="6FB4E835" w14:textId="77777777" w:rsidTr="0005537A">
        <w:tc>
          <w:tcPr>
            <w:tcW w:w="4817" w:type="dxa"/>
            <w:tcBorders>
              <w:right w:val="nil"/>
            </w:tcBorders>
          </w:tcPr>
          <w:p w14:paraId="6E355E2D" w14:textId="77777777" w:rsidR="0005537A" w:rsidRPr="006F05AA" w:rsidRDefault="0005537A" w:rsidP="00C80E4F">
            <w:pPr>
              <w:pStyle w:val="HBBody"/>
            </w:pPr>
            <w:r w:rsidRPr="006F05AA">
              <w:t>Empowering Choice Housing Program (ECHP)</w:t>
            </w:r>
          </w:p>
        </w:tc>
        <w:tc>
          <w:tcPr>
            <w:tcW w:w="1440" w:type="dxa"/>
            <w:tcBorders>
              <w:left w:val="nil"/>
            </w:tcBorders>
          </w:tcPr>
          <w:p w14:paraId="106AE3E1" w14:textId="77777777" w:rsidR="0005537A" w:rsidRPr="006F05AA" w:rsidRDefault="0005537A" w:rsidP="00C80E4F">
            <w:pPr>
              <w:pStyle w:val="HBBody"/>
            </w:pPr>
            <w:r w:rsidRPr="006F05AA">
              <w:t>Three years</w:t>
            </w:r>
          </w:p>
        </w:tc>
      </w:tr>
      <w:tr w:rsidR="0005537A" w:rsidRPr="006F05AA" w14:paraId="64A46EA3" w14:textId="77777777" w:rsidTr="0005537A">
        <w:tc>
          <w:tcPr>
            <w:tcW w:w="4817" w:type="dxa"/>
            <w:tcBorders>
              <w:right w:val="nil"/>
            </w:tcBorders>
          </w:tcPr>
          <w:p w14:paraId="0A3D1F4F" w14:textId="77777777" w:rsidR="0005537A" w:rsidRPr="006F05AA" w:rsidRDefault="0005537A" w:rsidP="00C80E4F">
            <w:pPr>
              <w:pStyle w:val="HBBody"/>
            </w:pPr>
            <w:r w:rsidRPr="006F05AA">
              <w:t>Making A Home Program</w:t>
            </w:r>
          </w:p>
        </w:tc>
        <w:tc>
          <w:tcPr>
            <w:tcW w:w="1440" w:type="dxa"/>
            <w:tcBorders>
              <w:left w:val="nil"/>
            </w:tcBorders>
          </w:tcPr>
          <w:p w14:paraId="65E6DC75" w14:textId="77777777" w:rsidR="0005537A" w:rsidRPr="006F05AA" w:rsidRDefault="0005537A" w:rsidP="00C80E4F">
            <w:pPr>
              <w:pStyle w:val="HBBody"/>
            </w:pPr>
            <w:r w:rsidRPr="006F05AA">
              <w:t>Three years</w:t>
            </w:r>
          </w:p>
        </w:tc>
      </w:tr>
      <w:tr w:rsidR="0005537A" w:rsidRPr="006F05AA" w14:paraId="6A9A8AB5" w14:textId="77777777" w:rsidTr="0005537A">
        <w:tc>
          <w:tcPr>
            <w:tcW w:w="4817" w:type="dxa"/>
            <w:tcBorders>
              <w:right w:val="nil"/>
            </w:tcBorders>
          </w:tcPr>
          <w:p w14:paraId="13353FE7" w14:textId="77777777" w:rsidR="0005537A" w:rsidRPr="006F05AA" w:rsidRDefault="0005537A" w:rsidP="00C80E4F">
            <w:pPr>
              <w:pStyle w:val="HBBody"/>
            </w:pPr>
            <w:r w:rsidRPr="006F05AA">
              <w:t>Returning Home Program</w:t>
            </w:r>
          </w:p>
        </w:tc>
        <w:tc>
          <w:tcPr>
            <w:tcW w:w="1440" w:type="dxa"/>
            <w:tcBorders>
              <w:left w:val="nil"/>
            </w:tcBorders>
          </w:tcPr>
          <w:p w14:paraId="7CE14ED7" w14:textId="77777777" w:rsidR="0005537A" w:rsidRPr="006F05AA" w:rsidRDefault="0005537A" w:rsidP="00C80E4F">
            <w:pPr>
              <w:pStyle w:val="HBBody"/>
            </w:pPr>
            <w:r w:rsidRPr="006F05AA">
              <w:t>Two years</w:t>
            </w:r>
          </w:p>
        </w:tc>
      </w:tr>
      <w:tr w:rsidR="0005537A" w:rsidRPr="006F05AA" w14:paraId="79741B4C" w14:textId="77777777" w:rsidTr="0005537A">
        <w:tc>
          <w:tcPr>
            <w:tcW w:w="4817" w:type="dxa"/>
            <w:tcBorders>
              <w:right w:val="nil"/>
            </w:tcBorders>
          </w:tcPr>
          <w:p w14:paraId="45C844A7" w14:textId="77777777" w:rsidR="0005537A" w:rsidRPr="006F05AA" w:rsidRDefault="0005537A" w:rsidP="00C80E4F">
            <w:pPr>
              <w:pStyle w:val="HBBody"/>
            </w:pPr>
            <w:r w:rsidRPr="006F05AA">
              <w:t>Step Program</w:t>
            </w:r>
          </w:p>
        </w:tc>
        <w:tc>
          <w:tcPr>
            <w:tcW w:w="1440" w:type="dxa"/>
            <w:tcBorders>
              <w:left w:val="nil"/>
            </w:tcBorders>
          </w:tcPr>
          <w:p w14:paraId="2EFEA105" w14:textId="77777777" w:rsidR="0005537A" w:rsidRPr="006F05AA" w:rsidRDefault="0005537A" w:rsidP="00C80E4F">
            <w:pPr>
              <w:pStyle w:val="HBBody"/>
            </w:pPr>
            <w:r w:rsidRPr="006F05AA">
              <w:t>Five years</w:t>
            </w:r>
          </w:p>
        </w:tc>
      </w:tr>
    </w:tbl>
    <w:p w14:paraId="764834AF" w14:textId="526C24C2" w:rsidR="00DF5790" w:rsidRPr="006F05AA" w:rsidRDefault="00DF5790" w:rsidP="00DF5790">
      <w:pPr>
        <w:pStyle w:val="HBBody"/>
      </w:pPr>
    </w:p>
    <w:p w14:paraId="19CB063D" w14:textId="024954F7" w:rsidR="00E77C2C" w:rsidRPr="006F05AA" w:rsidRDefault="00E77C2C" w:rsidP="00DF5790">
      <w:pPr>
        <w:pStyle w:val="HBBody"/>
      </w:pPr>
      <w:r w:rsidRPr="006F05AA">
        <w:t>A family that reaches the end of an assistance program is not required to move from the unit. The owner and family may continue the tenancy without assistance.</w:t>
      </w:r>
    </w:p>
    <w:p w14:paraId="0B0A5E25" w14:textId="77777777" w:rsidR="00E2793F" w:rsidRPr="006F05AA" w:rsidRDefault="00E2793F" w:rsidP="00E2793F">
      <w:pPr>
        <w:pStyle w:val="HBBody"/>
      </w:pPr>
      <w:bookmarkStart w:id="53" w:name="_Toc266285648"/>
      <w:bookmarkStart w:id="54" w:name="_Toc364344590"/>
    </w:p>
    <w:p w14:paraId="27CA6405" w14:textId="77777777" w:rsidR="00E2793F" w:rsidRPr="006F05AA" w:rsidRDefault="00E2793F" w:rsidP="00E2793F">
      <w:pPr>
        <w:pStyle w:val="HB21A"/>
      </w:pPr>
      <w:bookmarkStart w:id="55" w:name="_Toc520790960"/>
      <w:r w:rsidRPr="006F05AA">
        <w:t>How Does an Owner Become Involved in the Program?</w:t>
      </w:r>
      <w:bookmarkEnd w:id="55"/>
    </w:p>
    <w:p w14:paraId="1A6BDE99" w14:textId="77777777" w:rsidR="00E2793F" w:rsidRPr="006F05AA" w:rsidRDefault="00E2793F" w:rsidP="00E2793F">
      <w:pPr>
        <w:pStyle w:val="HBBody"/>
      </w:pPr>
      <w:r w:rsidRPr="006F05AA">
        <w:t>An owner may wish to list or post vacancies at a local AHFC office, but it is not required. A voucher holder may contact you about a vacancy and ask if you will accept the voucher.</w:t>
      </w:r>
    </w:p>
    <w:p w14:paraId="2566951E" w14:textId="77777777" w:rsidR="00103205" w:rsidRPr="006F05AA" w:rsidRDefault="00103205" w:rsidP="00C80E4F">
      <w:pPr>
        <w:pStyle w:val="HBBody"/>
      </w:pPr>
    </w:p>
    <w:p w14:paraId="6B737457" w14:textId="7A137B08" w:rsidR="00103205" w:rsidRPr="006F05AA" w:rsidRDefault="00A40BF0" w:rsidP="00103205">
      <w:pPr>
        <w:pStyle w:val="HB11"/>
        <w:numPr>
          <w:ilvl w:val="0"/>
          <w:numId w:val="5"/>
        </w:numPr>
      </w:pPr>
      <w:bookmarkStart w:id="56" w:name="_Toc283282441"/>
      <w:bookmarkStart w:id="57" w:name="_Toc471207741"/>
      <w:bookmarkStart w:id="58" w:name="_Toc520790961"/>
      <w:r>
        <w:t xml:space="preserve">Family </w:t>
      </w:r>
      <w:r w:rsidR="00103205" w:rsidRPr="006F05AA">
        <w:t>Search for Housing</w:t>
      </w:r>
      <w:bookmarkEnd w:id="56"/>
      <w:bookmarkEnd w:id="57"/>
      <w:bookmarkEnd w:id="58"/>
    </w:p>
    <w:p w14:paraId="474322A5" w14:textId="74C44185" w:rsidR="00103205" w:rsidRPr="006F05AA" w:rsidRDefault="00103205" w:rsidP="00103205">
      <w:pPr>
        <w:pStyle w:val="HBBody"/>
      </w:pPr>
      <w:r w:rsidRPr="006F05AA">
        <w:t>In the voucher program, the family decide</w:t>
      </w:r>
      <w:r w:rsidR="00E77C2C" w:rsidRPr="006F05AA">
        <w:t>s</w:t>
      </w:r>
      <w:r w:rsidRPr="006F05AA">
        <w:t xml:space="preserve"> which housing type best fits their needs and budget.</w:t>
      </w:r>
      <w:r w:rsidR="0005537A" w:rsidRPr="006F05AA">
        <w:t xml:space="preserve"> </w:t>
      </w:r>
      <w:r w:rsidR="00A40BF0">
        <w:t xml:space="preserve">This process is called Shopping. </w:t>
      </w:r>
      <w:r w:rsidR="00E77C2C" w:rsidRPr="006F05AA">
        <w:t>See the Housing Quality Standards (HQS) Requirements exhibit.</w:t>
      </w:r>
    </w:p>
    <w:p w14:paraId="7594E34A" w14:textId="77777777" w:rsidR="00B32BA5" w:rsidRPr="006F05AA" w:rsidRDefault="00B32BA5" w:rsidP="00103205">
      <w:pPr>
        <w:pStyle w:val="HBBody"/>
      </w:pPr>
    </w:p>
    <w:p w14:paraId="6BE0756E" w14:textId="77777777" w:rsidR="00103205" w:rsidRPr="006F05AA" w:rsidRDefault="00103205" w:rsidP="00103205">
      <w:pPr>
        <w:pStyle w:val="HB21A"/>
        <w:numPr>
          <w:ilvl w:val="1"/>
          <w:numId w:val="5"/>
        </w:numPr>
      </w:pPr>
      <w:bookmarkStart w:id="59" w:name="_Toc283282443"/>
      <w:bookmarkStart w:id="60" w:name="_Toc471207744"/>
      <w:bookmarkStart w:id="61" w:name="_Toc520790962"/>
      <w:r w:rsidRPr="006F05AA">
        <w:t>Units Not Eligible</w:t>
      </w:r>
      <w:bookmarkEnd w:id="59"/>
      <w:bookmarkEnd w:id="60"/>
      <w:bookmarkEnd w:id="61"/>
    </w:p>
    <w:p w14:paraId="1D05FE5D" w14:textId="77777777" w:rsidR="00103205" w:rsidRPr="006F05AA" w:rsidRDefault="00103205" w:rsidP="00C80E4F">
      <w:pPr>
        <w:pStyle w:val="HBBody"/>
      </w:pPr>
      <w:r w:rsidRPr="006F05AA">
        <w:t>The following unit types are not eligible under the voucher program:</w:t>
      </w:r>
    </w:p>
    <w:p w14:paraId="09FC03F0" w14:textId="77777777" w:rsidR="00103205" w:rsidRPr="006F05AA" w:rsidRDefault="00103205" w:rsidP="00103205">
      <w:pPr>
        <w:pStyle w:val="HBBodyBullet"/>
      </w:pPr>
      <w:r w:rsidRPr="006F05AA">
        <w:t>A privately-owned Section 8 Project-Based subsidized unit</w:t>
      </w:r>
    </w:p>
    <w:p w14:paraId="242FD2F9" w14:textId="77777777" w:rsidR="00103205" w:rsidRPr="006F05AA" w:rsidRDefault="00103205" w:rsidP="00103205">
      <w:pPr>
        <w:pStyle w:val="HBBodyBullet"/>
      </w:pPr>
      <w:r w:rsidRPr="006F05AA">
        <w:t>A unit occupied by the owner</w:t>
      </w:r>
    </w:p>
    <w:p w14:paraId="59BD6A8E" w14:textId="77777777" w:rsidR="00103205" w:rsidRPr="006F05AA" w:rsidRDefault="00103205" w:rsidP="00103205">
      <w:pPr>
        <w:pStyle w:val="HBBodyBullet"/>
      </w:pPr>
      <w:r w:rsidRPr="006F05AA">
        <w:t>A unit owned by an immediate family member (parent, child, grandparent, grandchild, sister, or brother). An exception may be requested for a unit with features that accommodate an individual with a disability.</w:t>
      </w:r>
    </w:p>
    <w:p w14:paraId="52ADAA18" w14:textId="77777777" w:rsidR="00103205" w:rsidRPr="006F05AA" w:rsidRDefault="00103205" w:rsidP="00103205">
      <w:pPr>
        <w:pStyle w:val="HBBodyBullet"/>
      </w:pPr>
      <w:r w:rsidRPr="006F05AA">
        <w:lastRenderedPageBreak/>
        <w:t>A nursing home or medical facility</w:t>
      </w:r>
    </w:p>
    <w:p w14:paraId="6B6332C2" w14:textId="77777777" w:rsidR="00103205" w:rsidRPr="006F05AA" w:rsidRDefault="00103205" w:rsidP="00103205">
      <w:pPr>
        <w:pStyle w:val="HBBodyBullet"/>
      </w:pPr>
      <w:r w:rsidRPr="006F05AA">
        <w:t>A college or other school dormitory</w:t>
      </w:r>
    </w:p>
    <w:p w14:paraId="579F26B9" w14:textId="77777777" w:rsidR="00103205" w:rsidRPr="006F05AA" w:rsidRDefault="00103205" w:rsidP="00103205">
      <w:pPr>
        <w:pStyle w:val="HBBodyBullet"/>
      </w:pPr>
      <w:r w:rsidRPr="006F05AA">
        <w:t>A unit on the grounds of a public or private penal, medical, or mental institution</w:t>
      </w:r>
    </w:p>
    <w:p w14:paraId="0F9D76EE" w14:textId="77777777" w:rsidR="00103205" w:rsidRPr="006F05AA" w:rsidRDefault="00103205" w:rsidP="00C80E4F">
      <w:pPr>
        <w:pStyle w:val="HBBody"/>
      </w:pPr>
    </w:p>
    <w:p w14:paraId="26E83545" w14:textId="77777777" w:rsidR="00103205" w:rsidRPr="006F05AA" w:rsidRDefault="00103205" w:rsidP="00103205">
      <w:pPr>
        <w:pStyle w:val="HB21A"/>
        <w:numPr>
          <w:ilvl w:val="1"/>
          <w:numId w:val="5"/>
        </w:numPr>
      </w:pPr>
      <w:bookmarkStart w:id="62" w:name="_Toc471207745"/>
      <w:bookmarkStart w:id="63" w:name="_Toc520790963"/>
      <w:r w:rsidRPr="006F05AA">
        <w:t xml:space="preserve">Information to </w:t>
      </w:r>
      <w:r w:rsidR="005C1828" w:rsidRPr="006F05AA">
        <w:t>Owner</w:t>
      </w:r>
      <w:r w:rsidRPr="006F05AA">
        <w:t>s</w:t>
      </w:r>
      <w:bookmarkEnd w:id="62"/>
      <w:bookmarkEnd w:id="63"/>
    </w:p>
    <w:p w14:paraId="3550635F" w14:textId="77777777" w:rsidR="00103205" w:rsidRPr="006F05AA" w:rsidRDefault="00103205" w:rsidP="00C80E4F">
      <w:pPr>
        <w:pStyle w:val="HBBody"/>
      </w:pPr>
      <w:r w:rsidRPr="006F05AA">
        <w:t xml:space="preserve">When requested, AHFC will provide </w:t>
      </w:r>
      <w:r w:rsidR="005C1828" w:rsidRPr="006F05AA">
        <w:t>owner</w:t>
      </w:r>
      <w:r w:rsidRPr="006F05AA">
        <w:t xml:space="preserve">s with each family’s current and prior address. AHFC will also provide </w:t>
      </w:r>
      <w:r w:rsidR="005C1828" w:rsidRPr="006F05AA">
        <w:t>owner</w:t>
      </w:r>
      <w:r w:rsidRPr="006F05AA">
        <w:t xml:space="preserve">s with the name and contact information for each family’s current and prior </w:t>
      </w:r>
      <w:r w:rsidR="005C1828" w:rsidRPr="006F05AA">
        <w:t>owner</w:t>
      </w:r>
      <w:r w:rsidRPr="006F05AA">
        <w:t xml:space="preserve"> (if known).</w:t>
      </w:r>
    </w:p>
    <w:p w14:paraId="6FF26F84" w14:textId="77777777" w:rsidR="00103205" w:rsidRPr="006F05AA" w:rsidRDefault="00103205" w:rsidP="00C80E4F">
      <w:pPr>
        <w:pStyle w:val="HBBody"/>
      </w:pPr>
    </w:p>
    <w:p w14:paraId="42AD1503" w14:textId="77777777" w:rsidR="00103205" w:rsidRPr="006F05AA" w:rsidRDefault="00103205" w:rsidP="00103205">
      <w:pPr>
        <w:pStyle w:val="HB11"/>
        <w:numPr>
          <w:ilvl w:val="0"/>
          <w:numId w:val="5"/>
        </w:numPr>
      </w:pPr>
      <w:bookmarkStart w:id="64" w:name="_Toc471207746"/>
      <w:bookmarkStart w:id="65" w:name="_Toc520790964"/>
      <w:r w:rsidRPr="006F05AA">
        <w:t>The Leasing Process</w:t>
      </w:r>
      <w:bookmarkEnd w:id="64"/>
      <w:bookmarkEnd w:id="65"/>
    </w:p>
    <w:p w14:paraId="050BE9E3" w14:textId="3D0D1956" w:rsidR="00103205" w:rsidRPr="006F05AA" w:rsidRDefault="00103205" w:rsidP="00C80E4F">
      <w:pPr>
        <w:pStyle w:val="HBBody"/>
      </w:pPr>
      <w:r w:rsidRPr="006F05AA">
        <w:t>When the family finds a unit they wish to rent, the family</w:t>
      </w:r>
      <w:r w:rsidR="00E77C2C" w:rsidRPr="006F05AA">
        <w:t>, owner,</w:t>
      </w:r>
      <w:r w:rsidR="00A6003A" w:rsidRPr="006F05AA">
        <w:t xml:space="preserve"> and AHFC</w:t>
      </w:r>
      <w:r w:rsidRPr="006F05AA">
        <w:t xml:space="preserve"> will follow the steps below</w:t>
      </w:r>
      <w:r w:rsidR="0005537A" w:rsidRPr="006F05AA">
        <w:t>.</w:t>
      </w:r>
    </w:p>
    <w:p w14:paraId="35185C1E" w14:textId="77777777" w:rsidR="00103205" w:rsidRPr="006F05AA" w:rsidRDefault="00103205" w:rsidP="00C80E4F">
      <w:pPr>
        <w:pStyle w:val="HBBody"/>
      </w:pPr>
    </w:p>
    <w:p w14:paraId="0292BCA6" w14:textId="77777777" w:rsidR="00103205" w:rsidRPr="006F05AA" w:rsidRDefault="00103205" w:rsidP="00103205">
      <w:pPr>
        <w:pStyle w:val="HBBodyNum1"/>
        <w:numPr>
          <w:ilvl w:val="0"/>
          <w:numId w:val="42"/>
        </w:numPr>
      </w:pPr>
      <w:r w:rsidRPr="006F05AA">
        <w:t xml:space="preserve">Along with the </w:t>
      </w:r>
      <w:r w:rsidR="005C1828" w:rsidRPr="006F05AA">
        <w:t>owner</w:t>
      </w:r>
      <w:r w:rsidRPr="006F05AA">
        <w:t>, the family will complete and sign all necessary forms in the Landlord Papers packet.</w:t>
      </w:r>
    </w:p>
    <w:p w14:paraId="525BE64C" w14:textId="77777777" w:rsidR="00103205" w:rsidRPr="006F05AA" w:rsidRDefault="00103205" w:rsidP="00103205">
      <w:pPr>
        <w:pStyle w:val="HBBodyNum1"/>
        <w:numPr>
          <w:ilvl w:val="0"/>
          <w:numId w:val="42"/>
        </w:numPr>
      </w:pPr>
      <w:r w:rsidRPr="006F05AA">
        <w:t xml:space="preserve">The family and/or the </w:t>
      </w:r>
      <w:r w:rsidR="005C1828" w:rsidRPr="006F05AA">
        <w:t>owner</w:t>
      </w:r>
      <w:r w:rsidRPr="006F05AA">
        <w:t xml:space="preserve"> must return the packet along with a copy of the proposed lease to AHFC. Include any house rules, furniture, or other rental agreements.</w:t>
      </w:r>
    </w:p>
    <w:p w14:paraId="2A9EE215" w14:textId="66F092B5" w:rsidR="0031679E" w:rsidRPr="006F05AA" w:rsidRDefault="0031679E" w:rsidP="00103205">
      <w:pPr>
        <w:pStyle w:val="HBBodyNum1"/>
        <w:numPr>
          <w:ilvl w:val="0"/>
          <w:numId w:val="42"/>
        </w:numPr>
      </w:pPr>
      <w:r w:rsidRPr="006F05AA">
        <w:t>AHFC will evaluate the paper</w:t>
      </w:r>
      <w:r w:rsidR="00E77C2C" w:rsidRPr="006F05AA">
        <w:t>work</w:t>
      </w:r>
      <w:r w:rsidRPr="006F05AA">
        <w:t xml:space="preserve"> to make sure that the </w:t>
      </w:r>
      <w:r w:rsidR="00A6003A" w:rsidRPr="006F05AA">
        <w:t xml:space="preserve">rent </w:t>
      </w:r>
      <w:r w:rsidRPr="006F05AA">
        <w:t>appears to be reasonable</w:t>
      </w:r>
      <w:r w:rsidR="00A6003A" w:rsidRPr="006F05AA">
        <w:t xml:space="preserve"> when compared to other similar unassisted units</w:t>
      </w:r>
      <w:r w:rsidRPr="006F05AA">
        <w:t>.</w:t>
      </w:r>
    </w:p>
    <w:p w14:paraId="2C53FC66" w14:textId="77777777" w:rsidR="00103205" w:rsidRPr="006F05AA" w:rsidRDefault="00103205" w:rsidP="00103205">
      <w:pPr>
        <w:pStyle w:val="HBBodyNum1"/>
        <w:numPr>
          <w:ilvl w:val="0"/>
          <w:numId w:val="42"/>
        </w:numPr>
      </w:pPr>
      <w:r w:rsidRPr="006F05AA">
        <w:t>AHFC will schedule an inspection of the unit.</w:t>
      </w:r>
    </w:p>
    <w:p w14:paraId="2D069472" w14:textId="77777777" w:rsidR="00103205" w:rsidRPr="006F05AA" w:rsidRDefault="00103205" w:rsidP="00103205">
      <w:pPr>
        <w:pStyle w:val="HBBodyNum1"/>
        <w:numPr>
          <w:ilvl w:val="0"/>
          <w:numId w:val="42"/>
        </w:numPr>
      </w:pPr>
      <w:r w:rsidRPr="006F05AA">
        <w:t xml:space="preserve">The family will tell the </w:t>
      </w:r>
      <w:r w:rsidR="005C1828" w:rsidRPr="006F05AA">
        <w:t>owner</w:t>
      </w:r>
      <w:r w:rsidRPr="006F05AA">
        <w:t xml:space="preserve"> the date and time of the inspection.</w:t>
      </w:r>
    </w:p>
    <w:p w14:paraId="7079A683" w14:textId="77777777" w:rsidR="00103205" w:rsidRPr="006F05AA" w:rsidRDefault="00103205" w:rsidP="00103205">
      <w:pPr>
        <w:pStyle w:val="HBBodyNum1"/>
        <w:numPr>
          <w:ilvl w:val="0"/>
          <w:numId w:val="42"/>
        </w:numPr>
      </w:pPr>
      <w:r w:rsidRPr="006F05AA">
        <w:t xml:space="preserve">The family, AHFC, and the </w:t>
      </w:r>
      <w:r w:rsidR="005C1828" w:rsidRPr="006F05AA">
        <w:t>owner</w:t>
      </w:r>
      <w:r w:rsidRPr="006F05AA">
        <w:t xml:space="preserve"> will attend the inspection of the unit.</w:t>
      </w:r>
    </w:p>
    <w:p w14:paraId="05F5EC46" w14:textId="77777777" w:rsidR="00103205" w:rsidRPr="006F05AA" w:rsidRDefault="00103205" w:rsidP="00103205">
      <w:pPr>
        <w:pStyle w:val="HBBodyNum1"/>
        <w:numPr>
          <w:ilvl w:val="0"/>
          <w:numId w:val="42"/>
        </w:numPr>
      </w:pPr>
      <w:r w:rsidRPr="006F05AA">
        <w:t xml:space="preserve">If the unit passes the inspection, all paperwork </w:t>
      </w:r>
      <w:r w:rsidR="005439D1" w:rsidRPr="006F05AA">
        <w:t>is</w:t>
      </w:r>
      <w:r w:rsidRPr="006F05AA">
        <w:t xml:space="preserve"> signed to begin rental assistance.</w:t>
      </w:r>
    </w:p>
    <w:bookmarkEnd w:id="41"/>
    <w:bookmarkEnd w:id="42"/>
    <w:bookmarkEnd w:id="53"/>
    <w:bookmarkEnd w:id="54"/>
    <w:p w14:paraId="4675F67F" w14:textId="77777777" w:rsidR="004F512E" w:rsidRPr="006F05AA" w:rsidRDefault="004F512E" w:rsidP="00C80E4F">
      <w:pPr>
        <w:pStyle w:val="HBBody"/>
      </w:pPr>
    </w:p>
    <w:p w14:paraId="367E4166" w14:textId="77777777" w:rsidR="004F512E" w:rsidRPr="006F05AA" w:rsidRDefault="004F512E" w:rsidP="004F512E">
      <w:pPr>
        <w:pStyle w:val="HB21A"/>
        <w:numPr>
          <w:ilvl w:val="1"/>
          <w:numId w:val="5"/>
        </w:numPr>
      </w:pPr>
      <w:bookmarkStart w:id="66" w:name="_Toc471207747"/>
      <w:bookmarkStart w:id="67" w:name="_Toc520790965"/>
      <w:r w:rsidRPr="006F05AA">
        <w:t>Landlord Papers</w:t>
      </w:r>
      <w:bookmarkEnd w:id="66"/>
      <w:bookmarkEnd w:id="67"/>
    </w:p>
    <w:p w14:paraId="249FC909" w14:textId="77777777" w:rsidR="004F512E" w:rsidRPr="006F05AA" w:rsidRDefault="004F512E" w:rsidP="004F512E">
      <w:pPr>
        <w:pStyle w:val="HBBody"/>
      </w:pPr>
      <w:r w:rsidRPr="006F05AA">
        <w:t>Th</w:t>
      </w:r>
      <w:r w:rsidR="0005537A" w:rsidRPr="006F05AA">
        <w:t xml:space="preserve">is packet </w:t>
      </w:r>
      <w:r w:rsidRPr="006F05AA">
        <w:t>contain</w:t>
      </w:r>
      <w:r w:rsidR="0005537A" w:rsidRPr="006F05AA">
        <w:t>s</w:t>
      </w:r>
      <w:r w:rsidRPr="006F05AA">
        <w:t xml:space="preserve"> all the paperwork necessary for AHFC to collect information about the unit and the </w:t>
      </w:r>
      <w:r w:rsidR="005C1828" w:rsidRPr="006F05AA">
        <w:t>owner</w:t>
      </w:r>
      <w:r w:rsidRPr="006F05AA">
        <w:t xml:space="preserve">. The family may return the entire packet or a part of the packet to AHFC. If the </w:t>
      </w:r>
      <w:r w:rsidR="005C1828" w:rsidRPr="006F05AA">
        <w:t>owner</w:t>
      </w:r>
      <w:r w:rsidRPr="006F05AA">
        <w:t xml:space="preserve"> does not wish the family to return the paperwork containing the </w:t>
      </w:r>
      <w:r w:rsidR="005C1828" w:rsidRPr="006F05AA">
        <w:t>owner</w:t>
      </w:r>
      <w:r w:rsidRPr="006F05AA">
        <w:t xml:space="preserve">’s tax identification information, the </w:t>
      </w:r>
      <w:r w:rsidR="005C1828" w:rsidRPr="006F05AA">
        <w:t>owner</w:t>
      </w:r>
      <w:r w:rsidRPr="006F05AA">
        <w:t xml:space="preserve"> may send that paperwork directly to AHFC. AHFC will not schedule an inspection until the entire packet is returned.</w:t>
      </w:r>
    </w:p>
    <w:p w14:paraId="20F03616" w14:textId="77777777" w:rsidR="004F512E" w:rsidRPr="006F05AA" w:rsidRDefault="004F512E" w:rsidP="004F512E">
      <w:pPr>
        <w:pStyle w:val="HBBody"/>
      </w:pPr>
    </w:p>
    <w:p w14:paraId="3A57BF56" w14:textId="77777777" w:rsidR="0005537A" w:rsidRPr="006F05AA" w:rsidRDefault="0005537A" w:rsidP="00F5589C">
      <w:pPr>
        <w:pStyle w:val="HB31A1"/>
      </w:pPr>
      <w:bookmarkStart w:id="68" w:name="_Toc520790966"/>
      <w:r w:rsidRPr="006F05AA">
        <w:t>HAP Contract</w:t>
      </w:r>
      <w:bookmarkEnd w:id="68"/>
    </w:p>
    <w:p w14:paraId="53541BCF" w14:textId="77777777" w:rsidR="004F512E" w:rsidRPr="006F05AA" w:rsidRDefault="004F512E" w:rsidP="004F512E">
      <w:pPr>
        <w:pStyle w:val="HBBody"/>
      </w:pPr>
      <w:r w:rsidRPr="006F05AA">
        <w:t xml:space="preserve">The HAP Contract </w:t>
      </w:r>
      <w:r w:rsidR="0005537A" w:rsidRPr="006F05AA">
        <w:t>in the Landlord Papers packet is</w:t>
      </w:r>
      <w:r w:rsidRPr="006F05AA">
        <w:t xml:space="preserve"> for the </w:t>
      </w:r>
      <w:r w:rsidR="005C1828" w:rsidRPr="006F05AA">
        <w:t>owner</w:t>
      </w:r>
      <w:r w:rsidRPr="006F05AA">
        <w:t xml:space="preserve"> to keep and read.</w:t>
      </w:r>
    </w:p>
    <w:p w14:paraId="5CBBBEAC" w14:textId="77777777" w:rsidR="0005537A" w:rsidRPr="006F05AA" w:rsidRDefault="0005537A" w:rsidP="0005537A">
      <w:pPr>
        <w:pStyle w:val="HBBodyBullet"/>
      </w:pPr>
      <w:r w:rsidRPr="006F05AA">
        <w:t xml:space="preserve">Part A of the HAP contract is completed by AHFC from information provided by the </w:t>
      </w:r>
      <w:r w:rsidR="005C1828" w:rsidRPr="006F05AA">
        <w:t>owner</w:t>
      </w:r>
      <w:r w:rsidRPr="006F05AA">
        <w:t xml:space="preserve"> and signed when the inspection is complete.</w:t>
      </w:r>
    </w:p>
    <w:p w14:paraId="298EAA99" w14:textId="77777777" w:rsidR="0005537A" w:rsidRPr="006F05AA" w:rsidRDefault="0005537A" w:rsidP="0005537A">
      <w:pPr>
        <w:pStyle w:val="HBBodyBullet"/>
      </w:pPr>
      <w:r w:rsidRPr="006F05AA">
        <w:t>Part B is the body of the contract as it relates to the AHFC/</w:t>
      </w:r>
      <w:r w:rsidR="005C1828" w:rsidRPr="006F05AA">
        <w:t>owner</w:t>
      </w:r>
      <w:r w:rsidRPr="006F05AA">
        <w:t xml:space="preserve"> partnership.</w:t>
      </w:r>
    </w:p>
    <w:p w14:paraId="61336873" w14:textId="0C6B4850" w:rsidR="0005537A" w:rsidRPr="006F05AA" w:rsidRDefault="0005537A" w:rsidP="0005537A">
      <w:pPr>
        <w:pStyle w:val="HBBodyBullet"/>
      </w:pPr>
      <w:r w:rsidRPr="006F05AA">
        <w:t xml:space="preserve">Part C is the “Tenancy Addendum,” an amendment to the </w:t>
      </w:r>
      <w:r w:rsidR="005C1828" w:rsidRPr="006F05AA">
        <w:t>owner</w:t>
      </w:r>
      <w:r w:rsidRPr="006F05AA">
        <w:t xml:space="preserve"> lease. It spells out </w:t>
      </w:r>
      <w:r w:rsidR="00E77C2C" w:rsidRPr="006F05AA">
        <w:t>protections provided to the owner and tenant under the rental assistance program</w:t>
      </w:r>
      <w:r w:rsidRPr="006F05AA">
        <w:t>. Under certain programs, this part may be called a Lease Addendum.</w:t>
      </w:r>
    </w:p>
    <w:p w14:paraId="0C3AFED0" w14:textId="77777777" w:rsidR="003C0DEE" w:rsidRPr="006F05AA" w:rsidRDefault="003C0DEE" w:rsidP="003C0DEE">
      <w:pPr>
        <w:pStyle w:val="HBBody"/>
      </w:pPr>
    </w:p>
    <w:p w14:paraId="4E4E2EC7" w14:textId="77777777" w:rsidR="003C0DEE" w:rsidRPr="006F05AA" w:rsidRDefault="003C0DEE" w:rsidP="00F5589C">
      <w:pPr>
        <w:pStyle w:val="HB31A1"/>
      </w:pPr>
      <w:bookmarkStart w:id="69" w:name="_Toc520790967"/>
      <w:r w:rsidRPr="006F05AA">
        <w:t>Property Ownership Verification</w:t>
      </w:r>
      <w:bookmarkEnd w:id="69"/>
    </w:p>
    <w:p w14:paraId="2865717E" w14:textId="4E13F742" w:rsidR="003C0DEE" w:rsidRDefault="003C0DEE" w:rsidP="003C0DEE">
      <w:pPr>
        <w:pStyle w:val="HBBody"/>
      </w:pPr>
      <w:r w:rsidRPr="006F05AA">
        <w:t xml:space="preserve">This document identifies the property owner and management agent, if applicable. This document also collects the direct deposit payment information for an owner. As a reminder, </w:t>
      </w:r>
      <w:r w:rsidRPr="006F05AA">
        <w:lastRenderedPageBreak/>
        <w:t>AHFC will issue IRS 1099 information to the payment recipient in accordance with the tax information provided on the W-9.</w:t>
      </w:r>
    </w:p>
    <w:p w14:paraId="39A1911A" w14:textId="77777777" w:rsidR="004F512E" w:rsidRPr="006F05AA" w:rsidRDefault="004F512E" w:rsidP="004F512E">
      <w:pPr>
        <w:pStyle w:val="HBBody"/>
      </w:pPr>
    </w:p>
    <w:p w14:paraId="06485A4E" w14:textId="77777777" w:rsidR="004F512E" w:rsidRPr="006F05AA" w:rsidRDefault="004F512E" w:rsidP="004F512E">
      <w:pPr>
        <w:pStyle w:val="HB21A"/>
        <w:numPr>
          <w:ilvl w:val="1"/>
          <w:numId w:val="5"/>
        </w:numPr>
      </w:pPr>
      <w:bookmarkStart w:id="70" w:name="_Toc283282449"/>
      <w:bookmarkStart w:id="71" w:name="_Toc471207748"/>
      <w:bookmarkStart w:id="72" w:name="_Toc520790968"/>
      <w:r w:rsidRPr="006F05AA">
        <w:t>The Lease</w:t>
      </w:r>
      <w:bookmarkEnd w:id="70"/>
      <w:bookmarkEnd w:id="71"/>
      <w:bookmarkEnd w:id="72"/>
    </w:p>
    <w:p w14:paraId="20BD1D3B" w14:textId="77777777" w:rsidR="00F81C5D" w:rsidRPr="006F05AA" w:rsidRDefault="004F512E" w:rsidP="00C80E4F">
      <w:pPr>
        <w:pStyle w:val="HBBody"/>
      </w:pPr>
      <w:r w:rsidRPr="006F05AA">
        <w:t xml:space="preserve">The lease is a contract between the family and the </w:t>
      </w:r>
      <w:r w:rsidR="005C1828" w:rsidRPr="006F05AA">
        <w:t>owner</w:t>
      </w:r>
      <w:r w:rsidRPr="006F05AA">
        <w:t xml:space="preserve">. AHFC is not a party to the lease. </w:t>
      </w:r>
      <w:r w:rsidR="00F81C5D" w:rsidRPr="006F05AA">
        <w:t xml:space="preserve">The lease must comply with the Alaska Uniform Residential Landlord and Tenant Act (Alaska Statute 34.03). If you have questions about what the law requires, you can find a full copy of the Alaska Act on AHFC’s website at </w:t>
      </w:r>
      <w:hyperlink r:id="rId14" w:history="1">
        <w:r w:rsidR="00F81C5D" w:rsidRPr="006F05AA">
          <w:rPr>
            <w:rStyle w:val="Hyperlink"/>
          </w:rPr>
          <w:t>www.ahfc.us</w:t>
        </w:r>
      </w:hyperlink>
      <w:r w:rsidR="00F81C5D" w:rsidRPr="006F05AA">
        <w:t>.</w:t>
      </w:r>
    </w:p>
    <w:p w14:paraId="1217316F" w14:textId="77777777" w:rsidR="00F81C5D" w:rsidRPr="006F05AA" w:rsidRDefault="00F81C5D" w:rsidP="00C80E4F">
      <w:pPr>
        <w:pStyle w:val="HBBody"/>
      </w:pPr>
    </w:p>
    <w:p w14:paraId="1ED0305D" w14:textId="77777777" w:rsidR="004F512E" w:rsidRPr="006F05AA" w:rsidRDefault="004F512E" w:rsidP="00F5589C">
      <w:pPr>
        <w:pStyle w:val="HB31A1"/>
      </w:pPr>
      <w:bookmarkStart w:id="73" w:name="_Toc471207749"/>
      <w:bookmarkStart w:id="74" w:name="_Toc520790969"/>
      <w:r w:rsidRPr="006F05AA">
        <w:t>Minimum Lease Requirements</w:t>
      </w:r>
      <w:bookmarkEnd w:id="73"/>
      <w:bookmarkEnd w:id="74"/>
    </w:p>
    <w:p w14:paraId="33DC2CBD" w14:textId="7193F15C" w:rsidR="00E84B06" w:rsidRPr="006F05AA" w:rsidRDefault="004F512E" w:rsidP="004F512E">
      <w:pPr>
        <w:pStyle w:val="HBBody"/>
      </w:pPr>
      <w:r w:rsidRPr="006F05AA">
        <w:t xml:space="preserve">The lease </w:t>
      </w:r>
      <w:r w:rsidR="007C581C" w:rsidRPr="006F05AA">
        <w:t>must</w:t>
      </w:r>
      <w:r w:rsidRPr="006F05AA">
        <w:t xml:space="preserve"> include</w:t>
      </w:r>
      <w:r w:rsidR="00E84B06" w:rsidRPr="006F05AA">
        <w:t>:</w:t>
      </w:r>
    </w:p>
    <w:p w14:paraId="20AD170B" w14:textId="77777777" w:rsidR="00E84B06" w:rsidRPr="006F05AA" w:rsidRDefault="004F512E" w:rsidP="00E84B06">
      <w:pPr>
        <w:pStyle w:val="HBBodyBullet"/>
      </w:pPr>
      <w:r w:rsidRPr="006F05AA">
        <w:t xml:space="preserve">the name of the </w:t>
      </w:r>
      <w:r w:rsidR="0005537A" w:rsidRPr="006F05AA">
        <w:t>owner</w:t>
      </w:r>
      <w:r w:rsidR="00E84B06" w:rsidRPr="006F05AA">
        <w:t>,</w:t>
      </w:r>
    </w:p>
    <w:p w14:paraId="2B59C64E" w14:textId="77777777" w:rsidR="00E84B06" w:rsidRPr="006F05AA" w:rsidRDefault="004F512E" w:rsidP="00E84B06">
      <w:pPr>
        <w:pStyle w:val="HBBodyBullet"/>
      </w:pPr>
      <w:r w:rsidRPr="006F05AA">
        <w:t>names of all household members,</w:t>
      </w:r>
    </w:p>
    <w:p w14:paraId="2E1978DA" w14:textId="77777777" w:rsidR="00E84B06" w:rsidRPr="006F05AA" w:rsidRDefault="00E84B06" w:rsidP="00E84B06">
      <w:pPr>
        <w:pStyle w:val="HBBodyBullet"/>
      </w:pPr>
      <w:r w:rsidRPr="006F05AA">
        <w:t>the unit address,</w:t>
      </w:r>
    </w:p>
    <w:p w14:paraId="223E06DC" w14:textId="77777777" w:rsidR="00E84B06" w:rsidRPr="006F05AA" w:rsidRDefault="00E84B06" w:rsidP="00E84B06">
      <w:pPr>
        <w:pStyle w:val="HBBodyBullet"/>
      </w:pPr>
      <w:r w:rsidRPr="006F05AA">
        <w:t>the initial term of the lease (start and end date) and any recurring term</w:t>
      </w:r>
      <w:r w:rsidR="00037EBA" w:rsidRPr="006F05AA">
        <w:t>,</w:t>
      </w:r>
    </w:p>
    <w:p w14:paraId="4099DA39" w14:textId="77777777" w:rsidR="00E84B06" w:rsidRPr="006F05AA" w:rsidRDefault="004F512E" w:rsidP="00E84B06">
      <w:pPr>
        <w:pStyle w:val="HBBodyBullet"/>
      </w:pPr>
      <w:r w:rsidRPr="006F05AA">
        <w:t>responsibilities for payment</w:t>
      </w:r>
      <w:r w:rsidR="00E84B06" w:rsidRPr="006F05AA">
        <w:t xml:space="preserve"> of utilities for both parties,</w:t>
      </w:r>
    </w:p>
    <w:p w14:paraId="69558E4D" w14:textId="77777777" w:rsidR="00E84B06" w:rsidRPr="006F05AA" w:rsidRDefault="004F512E" w:rsidP="00E84B06">
      <w:pPr>
        <w:pStyle w:val="HBBodyBullet"/>
      </w:pPr>
      <w:r w:rsidRPr="006F05AA">
        <w:t xml:space="preserve">the </w:t>
      </w:r>
      <w:r w:rsidR="00E84B06" w:rsidRPr="006F05AA">
        <w:t xml:space="preserve">monthly </w:t>
      </w:r>
      <w:r w:rsidRPr="006F05AA">
        <w:t>amount of the rent, and</w:t>
      </w:r>
    </w:p>
    <w:p w14:paraId="124118C3" w14:textId="77777777" w:rsidR="004F512E" w:rsidRPr="006F05AA" w:rsidRDefault="004F512E" w:rsidP="00E84B06">
      <w:pPr>
        <w:pStyle w:val="HBBodyBullet"/>
      </w:pPr>
      <w:r w:rsidRPr="006F05AA">
        <w:t xml:space="preserve">spaces for both the </w:t>
      </w:r>
      <w:r w:rsidR="005C1828" w:rsidRPr="006F05AA">
        <w:t>owner</w:t>
      </w:r>
      <w:r w:rsidRPr="006F05AA">
        <w:t xml:space="preserve"> and tenant to sign.</w:t>
      </w:r>
    </w:p>
    <w:p w14:paraId="665F9CD2" w14:textId="77777777" w:rsidR="0005537A" w:rsidRPr="006F05AA" w:rsidRDefault="0005537A" w:rsidP="0005537A">
      <w:pPr>
        <w:pStyle w:val="HBBody"/>
      </w:pPr>
    </w:p>
    <w:p w14:paraId="7D101607" w14:textId="77777777" w:rsidR="00037EBA" w:rsidRPr="006F05AA" w:rsidRDefault="00037EBA" w:rsidP="00037EBA">
      <w:pPr>
        <w:pStyle w:val="HB31A1"/>
      </w:pPr>
      <w:bookmarkStart w:id="75" w:name="_Toc520790970"/>
      <w:r w:rsidRPr="006F05AA">
        <w:t>The Initial Lease Term</w:t>
      </w:r>
      <w:bookmarkEnd w:id="75"/>
    </w:p>
    <w:p w14:paraId="6D2A0067" w14:textId="77777777" w:rsidR="00037EBA" w:rsidRPr="006F05AA" w:rsidRDefault="00037EBA" w:rsidP="00037EBA">
      <w:pPr>
        <w:pStyle w:val="HBBody"/>
      </w:pPr>
      <w:r w:rsidRPr="006F05AA">
        <w:t>Federal regulations require an initial lease term of one year. The initial term of the lease will match the effective date of the HAP contract. AHFC may approve a shorter lease to help a family secure housing in areas where a shorter lease term is the prevailing practice. After the initial term, the family and the owner are free to negotiate the recurring lease term (i.e., month-to-month, 6 months, etc.).</w:t>
      </w:r>
    </w:p>
    <w:p w14:paraId="7F5E64FA" w14:textId="77777777" w:rsidR="00037EBA" w:rsidRPr="006F05AA" w:rsidRDefault="00037EBA" w:rsidP="00037EBA">
      <w:pPr>
        <w:pStyle w:val="HBBody"/>
      </w:pPr>
    </w:p>
    <w:p w14:paraId="6354CADF" w14:textId="77777777" w:rsidR="0005537A" w:rsidRPr="006F05AA" w:rsidRDefault="00037EBA" w:rsidP="00037EBA">
      <w:pPr>
        <w:pStyle w:val="HBBody"/>
      </w:pPr>
      <w:r w:rsidRPr="006F05AA">
        <w:t>For leases that begin on any day other than the first day of the month, the end date will be the last day of the month. For example, a lease and HAP contract beginning on April 5 will end on April 30 of the following year.</w:t>
      </w:r>
    </w:p>
    <w:p w14:paraId="46F7B72F" w14:textId="77777777" w:rsidR="0005537A" w:rsidRPr="006F05AA" w:rsidRDefault="0005537A" w:rsidP="0005537A">
      <w:pPr>
        <w:pStyle w:val="HBBody"/>
      </w:pPr>
    </w:p>
    <w:p w14:paraId="283B6EAD" w14:textId="77777777" w:rsidR="00037EBA" w:rsidRPr="006F05AA" w:rsidRDefault="00037EBA" w:rsidP="0005537A">
      <w:pPr>
        <w:pStyle w:val="HBBody"/>
      </w:pPr>
      <w:r w:rsidRPr="006F05AA">
        <w:t>A family and owner are provided with special protections during the initial term of the lease. These are specified in the Tenancy or Lease Addendum, which is attached to all leases.</w:t>
      </w:r>
    </w:p>
    <w:p w14:paraId="0B11AC35" w14:textId="77777777" w:rsidR="00037EBA" w:rsidRPr="006F05AA" w:rsidRDefault="00037EBA" w:rsidP="0005537A">
      <w:pPr>
        <w:pStyle w:val="HBBody"/>
      </w:pPr>
    </w:p>
    <w:p w14:paraId="40081A10" w14:textId="77777777" w:rsidR="004F512E" w:rsidRPr="006F05AA" w:rsidRDefault="004F512E" w:rsidP="00F5589C">
      <w:pPr>
        <w:pStyle w:val="HB31A1"/>
      </w:pPr>
      <w:bookmarkStart w:id="76" w:name="_Toc283282442"/>
      <w:bookmarkStart w:id="77" w:name="_Toc471207750"/>
      <w:bookmarkStart w:id="78" w:name="_Toc520790971"/>
      <w:r w:rsidRPr="006F05AA">
        <w:t>Security Deposit</w:t>
      </w:r>
      <w:bookmarkEnd w:id="76"/>
      <w:bookmarkEnd w:id="77"/>
      <w:bookmarkEnd w:id="78"/>
    </w:p>
    <w:p w14:paraId="11DCA31E" w14:textId="77777777" w:rsidR="004F512E" w:rsidRPr="006F05AA" w:rsidRDefault="004F512E" w:rsidP="004F512E">
      <w:pPr>
        <w:pStyle w:val="HBBody"/>
      </w:pPr>
      <w:r w:rsidRPr="006F05AA">
        <w:t>Families with a voucher pay the same security deposit as families not receiving housing assistance. By law, that amount may not exceed two month’s rent.</w:t>
      </w:r>
    </w:p>
    <w:p w14:paraId="586A7E6E" w14:textId="77777777" w:rsidR="004F512E" w:rsidRPr="006F05AA" w:rsidRDefault="004F512E" w:rsidP="004F512E">
      <w:pPr>
        <w:pStyle w:val="HBBody"/>
      </w:pPr>
    </w:p>
    <w:p w14:paraId="08811536" w14:textId="77777777" w:rsidR="004F512E" w:rsidRPr="006F05AA" w:rsidRDefault="004F512E" w:rsidP="00F5589C">
      <w:pPr>
        <w:pStyle w:val="HB31A1"/>
      </w:pPr>
      <w:bookmarkStart w:id="79" w:name="_Toc471207751"/>
      <w:bookmarkStart w:id="80" w:name="_Toc520790972"/>
      <w:r w:rsidRPr="006F05AA">
        <w:t>Tenant-Paid Expenses</w:t>
      </w:r>
      <w:bookmarkEnd w:id="79"/>
      <w:bookmarkEnd w:id="80"/>
    </w:p>
    <w:p w14:paraId="5B176486" w14:textId="77777777" w:rsidR="004F512E" w:rsidRPr="006F05AA" w:rsidRDefault="004F512E" w:rsidP="004F512E">
      <w:pPr>
        <w:pStyle w:val="HBBody"/>
      </w:pPr>
      <w:r w:rsidRPr="006F05AA">
        <w:t>The lease may contain other expenses allowed under Alaska law. These may include: security deposit, supplemental agreements for items like furniture, parking space rental, or cable or Internet services. Copies of any supplemental agreements must be provided to AHFC along with the lease.</w:t>
      </w:r>
    </w:p>
    <w:p w14:paraId="2B785374" w14:textId="77777777" w:rsidR="004F512E" w:rsidRPr="006F05AA" w:rsidRDefault="004F512E" w:rsidP="004F512E">
      <w:pPr>
        <w:pStyle w:val="HBBody"/>
      </w:pPr>
    </w:p>
    <w:p w14:paraId="42265CC3" w14:textId="77777777" w:rsidR="004F512E" w:rsidRPr="006F05AA" w:rsidRDefault="004F512E" w:rsidP="00F5589C">
      <w:pPr>
        <w:pStyle w:val="HB31A1"/>
      </w:pPr>
      <w:bookmarkStart w:id="81" w:name="_Toc471207752"/>
      <w:bookmarkStart w:id="82" w:name="_Toc520790973"/>
      <w:bookmarkStart w:id="83" w:name="_GoBack"/>
      <w:bookmarkEnd w:id="83"/>
      <w:r w:rsidRPr="006F05AA">
        <w:lastRenderedPageBreak/>
        <w:t>Prohibited Actions</w:t>
      </w:r>
      <w:bookmarkEnd w:id="81"/>
      <w:bookmarkEnd w:id="82"/>
    </w:p>
    <w:p w14:paraId="2CF50613" w14:textId="3FEC3945" w:rsidR="007C581C" w:rsidRPr="006F05AA" w:rsidRDefault="004F512E" w:rsidP="001F4CCE">
      <w:pPr>
        <w:pStyle w:val="HBBodyBulletArrow25"/>
      </w:pPr>
      <w:r w:rsidRPr="006F05AA">
        <w:t>The</w:t>
      </w:r>
      <w:r w:rsidR="007C581C" w:rsidRPr="006F05AA">
        <w:t xml:space="preserve"> owner and</w:t>
      </w:r>
      <w:r w:rsidRPr="006F05AA">
        <w:t xml:space="preserve"> family may not </w:t>
      </w:r>
      <w:r w:rsidR="007C581C" w:rsidRPr="006F05AA">
        <w:t xml:space="preserve">have any </w:t>
      </w:r>
      <w:r w:rsidRPr="006F05AA">
        <w:t>additional agreements outside of the lease for additional rent or utility charges. This includes verbal agreement</w:t>
      </w:r>
      <w:r w:rsidR="007C581C" w:rsidRPr="006F05AA">
        <w:t>s</w:t>
      </w:r>
      <w:r w:rsidRPr="006F05AA">
        <w:t xml:space="preserve"> to pay more for a unit th</w:t>
      </w:r>
      <w:r w:rsidR="007C581C" w:rsidRPr="006F05AA">
        <w:t>an what is listed in the lease.</w:t>
      </w:r>
    </w:p>
    <w:p w14:paraId="54C17397" w14:textId="3C674715" w:rsidR="004F512E" w:rsidRPr="006F05AA" w:rsidRDefault="004F512E" w:rsidP="007C581C">
      <w:pPr>
        <w:pStyle w:val="HBBodyBulletArrow25"/>
      </w:pPr>
      <w:r w:rsidRPr="006F05AA">
        <w:t>The lease may not include charges for services like health care providers, food programs, or chore services</w:t>
      </w:r>
      <w:r w:rsidR="007C581C" w:rsidRPr="006F05AA">
        <w:t xml:space="preserve"> in the rent charge</w:t>
      </w:r>
      <w:r w:rsidRPr="006F05AA">
        <w:t xml:space="preserve">. </w:t>
      </w:r>
      <w:r w:rsidR="007C581C" w:rsidRPr="006F05AA">
        <w:t>These charges must be listed separately.</w:t>
      </w:r>
    </w:p>
    <w:p w14:paraId="1C7C3E07" w14:textId="77777777" w:rsidR="004F512E" w:rsidRPr="006F05AA" w:rsidRDefault="004F512E" w:rsidP="007C581C">
      <w:pPr>
        <w:pStyle w:val="HBBody"/>
      </w:pPr>
    </w:p>
    <w:p w14:paraId="656441AC" w14:textId="77777777" w:rsidR="004F512E" w:rsidRPr="006F05AA" w:rsidRDefault="004F512E" w:rsidP="004F512E">
      <w:pPr>
        <w:pStyle w:val="HB21A"/>
        <w:numPr>
          <w:ilvl w:val="1"/>
          <w:numId w:val="5"/>
        </w:numPr>
      </w:pPr>
      <w:bookmarkStart w:id="84" w:name="_Toc471207753"/>
      <w:bookmarkStart w:id="85" w:name="_Toc520790974"/>
      <w:r w:rsidRPr="006F05AA">
        <w:t>Tenancy or Lease Addendum</w:t>
      </w:r>
      <w:bookmarkEnd w:id="84"/>
      <w:bookmarkEnd w:id="85"/>
    </w:p>
    <w:p w14:paraId="523846FD" w14:textId="77777777" w:rsidR="004F512E" w:rsidRPr="006F05AA" w:rsidRDefault="004F512E" w:rsidP="004F512E">
      <w:pPr>
        <w:pStyle w:val="HBBody"/>
      </w:pPr>
      <w:r w:rsidRPr="006F05AA">
        <w:t>The Tenancy or Lease Addendum is attached to the lease and amends it to comply with federal requirements. It provides protections to the family</w:t>
      </w:r>
      <w:r w:rsidR="00037EBA" w:rsidRPr="006F05AA">
        <w:t xml:space="preserve"> and owner</w:t>
      </w:r>
      <w:r w:rsidRPr="006F05AA">
        <w:t xml:space="preserve"> during the term of the lease. A copy of a sample Tenancy Addendum is </w:t>
      </w:r>
      <w:r w:rsidR="00711355" w:rsidRPr="006F05AA">
        <w:t>in</w:t>
      </w:r>
      <w:r w:rsidRPr="006F05AA">
        <w:t xml:space="preserve"> the Landlord Papers</w:t>
      </w:r>
      <w:r w:rsidR="000C7BDD" w:rsidRPr="006F05AA">
        <w:t xml:space="preserve"> packet</w:t>
      </w:r>
      <w:r w:rsidRPr="006F05AA">
        <w:t>.</w:t>
      </w:r>
    </w:p>
    <w:p w14:paraId="54083A24" w14:textId="77777777" w:rsidR="004F512E" w:rsidRPr="006F05AA" w:rsidRDefault="004F512E" w:rsidP="00C80E4F">
      <w:pPr>
        <w:pStyle w:val="HBBody"/>
      </w:pPr>
    </w:p>
    <w:p w14:paraId="5AAB55F0" w14:textId="77777777" w:rsidR="004F512E" w:rsidRPr="006F05AA" w:rsidRDefault="004F512E" w:rsidP="004F512E">
      <w:pPr>
        <w:pStyle w:val="HB21A"/>
        <w:numPr>
          <w:ilvl w:val="1"/>
          <w:numId w:val="5"/>
        </w:numPr>
      </w:pPr>
      <w:bookmarkStart w:id="86" w:name="_Toc471207754"/>
      <w:bookmarkStart w:id="87" w:name="_Toc520790975"/>
      <w:r w:rsidRPr="006F05AA">
        <w:t>Rent Reasonableness</w:t>
      </w:r>
      <w:bookmarkEnd w:id="86"/>
      <w:bookmarkEnd w:id="87"/>
    </w:p>
    <w:p w14:paraId="7A0CB060" w14:textId="4EF1FF59" w:rsidR="004F512E" w:rsidRPr="006F05AA" w:rsidRDefault="00AC7A41" w:rsidP="004F512E">
      <w:pPr>
        <w:pStyle w:val="HBBody"/>
      </w:pPr>
      <w:r w:rsidRPr="006F05AA">
        <w:t xml:space="preserve">Owners are expected to charge an assisted voucher family the same amount of rent as a non-voucher family. </w:t>
      </w:r>
      <w:r w:rsidR="004F512E" w:rsidRPr="006F05AA">
        <w:t xml:space="preserve">AHFC will compare the rent asked by the </w:t>
      </w:r>
      <w:r w:rsidR="005C1828" w:rsidRPr="006F05AA">
        <w:t>owner</w:t>
      </w:r>
      <w:r w:rsidR="004F512E" w:rsidRPr="006F05AA">
        <w:t xml:space="preserve"> with typical rents charged for similar units and decide if the rent is reasonable.</w:t>
      </w:r>
      <w:r w:rsidR="007C581C" w:rsidRPr="006F05AA">
        <w:t xml:space="preserve"> </w:t>
      </w:r>
      <w:r w:rsidR="004F512E" w:rsidRPr="006F05AA">
        <w:t xml:space="preserve">AHFC cannot provide rental assistance to </w:t>
      </w:r>
      <w:r w:rsidR="00EA4857" w:rsidRPr="006F05AA">
        <w:t>a unit if it is not reasonable.</w:t>
      </w:r>
      <w:r w:rsidR="00C25014" w:rsidRPr="006F05AA">
        <w:t xml:space="preserve"> AHFC makes the final determination as to whether a rent is reasonable.</w:t>
      </w:r>
    </w:p>
    <w:p w14:paraId="53D74B0F" w14:textId="77777777" w:rsidR="004F512E" w:rsidRPr="006F05AA" w:rsidRDefault="004F512E" w:rsidP="00C80E4F">
      <w:pPr>
        <w:pStyle w:val="HBBody"/>
      </w:pPr>
    </w:p>
    <w:p w14:paraId="056765C7" w14:textId="77777777" w:rsidR="004F512E" w:rsidRPr="006F05AA" w:rsidRDefault="004F512E" w:rsidP="004F512E">
      <w:pPr>
        <w:pStyle w:val="HB21A"/>
        <w:numPr>
          <w:ilvl w:val="1"/>
          <w:numId w:val="5"/>
        </w:numPr>
      </w:pPr>
      <w:bookmarkStart w:id="88" w:name="_Toc283282450"/>
      <w:bookmarkStart w:id="89" w:name="_Toc471207755"/>
      <w:bookmarkStart w:id="90" w:name="_Toc520790976"/>
      <w:r w:rsidRPr="006F05AA">
        <w:t>Housing Quality Standards (HQS) Inspectio</w:t>
      </w:r>
      <w:bookmarkEnd w:id="88"/>
      <w:r w:rsidRPr="006F05AA">
        <w:t>n</w:t>
      </w:r>
      <w:bookmarkEnd w:id="89"/>
      <w:bookmarkEnd w:id="90"/>
    </w:p>
    <w:p w14:paraId="6AB84946" w14:textId="07DC9DB1" w:rsidR="004F512E" w:rsidRPr="006F05AA" w:rsidRDefault="001F4CCE" w:rsidP="001F4CCE">
      <w:pPr>
        <w:pStyle w:val="HBBody"/>
      </w:pPr>
      <w:r w:rsidRPr="006F05AA">
        <w:t xml:space="preserve">Housing Quality Standards (HQS) inspections are mandated by Congress to prevent families from using a voucher in substandard housing. </w:t>
      </w:r>
      <w:r w:rsidR="004F512E" w:rsidRPr="006F05AA">
        <w:t>AHFC is required to inspect all units before beginning subsidy and on a regular basis to ensure they meet HQS</w:t>
      </w:r>
      <w:r w:rsidRPr="006F05AA">
        <w:t>. Refer to the exhibits for the HQS Requirements.</w:t>
      </w:r>
    </w:p>
    <w:p w14:paraId="3ADFF54C" w14:textId="77777777" w:rsidR="004F512E" w:rsidRPr="006F05AA" w:rsidRDefault="004F512E" w:rsidP="00C80E4F">
      <w:pPr>
        <w:pStyle w:val="HBBody"/>
      </w:pPr>
    </w:p>
    <w:p w14:paraId="3CD2298B" w14:textId="77777777" w:rsidR="004F512E" w:rsidRPr="006F05AA" w:rsidRDefault="004F512E" w:rsidP="00C80E4F">
      <w:pPr>
        <w:pStyle w:val="HBBody"/>
      </w:pPr>
      <w:r w:rsidRPr="006F05AA">
        <w:t xml:space="preserve">After the initial move-in inspection, AHFC must re-inspect on a regular basis. Additional inspections may occur due to a family or </w:t>
      </w:r>
      <w:r w:rsidR="005C1828" w:rsidRPr="006F05AA">
        <w:t>owner</w:t>
      </w:r>
      <w:r w:rsidRPr="006F05AA">
        <w:t xml:space="preserve"> complaint or due to a HUD-required quality assurance inspection. The inspector will need access to:</w:t>
      </w:r>
    </w:p>
    <w:p w14:paraId="65909787" w14:textId="77777777" w:rsidR="004F512E" w:rsidRPr="006F05AA" w:rsidRDefault="004F512E" w:rsidP="00740F51">
      <w:pPr>
        <w:pStyle w:val="HBBodyBullet"/>
      </w:pPr>
      <w:r w:rsidRPr="006F05AA">
        <w:t>All areas of the unit including storage areas, windows, electrical outlets, switches, and smoke and carbon monoxide detectors.</w:t>
      </w:r>
    </w:p>
    <w:p w14:paraId="771214AB" w14:textId="77777777" w:rsidR="004F512E" w:rsidRPr="006F05AA" w:rsidRDefault="004F512E" w:rsidP="00740F51">
      <w:pPr>
        <w:pStyle w:val="HBBodyBullet"/>
      </w:pPr>
      <w:r w:rsidRPr="006F05AA">
        <w:t>Any building areas that have items such as water heaters or furnaces for the unit.</w:t>
      </w:r>
    </w:p>
    <w:p w14:paraId="0BAFE347" w14:textId="77777777" w:rsidR="004F512E" w:rsidRPr="006F05AA" w:rsidRDefault="004F512E" w:rsidP="00C80E4F">
      <w:pPr>
        <w:pStyle w:val="HBBody"/>
      </w:pPr>
    </w:p>
    <w:p w14:paraId="75AED7B5" w14:textId="77777777" w:rsidR="004F512E" w:rsidRPr="006F05AA" w:rsidRDefault="004F512E" w:rsidP="00F5589C">
      <w:pPr>
        <w:pStyle w:val="HB31A1"/>
      </w:pPr>
      <w:bookmarkStart w:id="91" w:name="_Toc471207756"/>
      <w:bookmarkStart w:id="92" w:name="_Toc520790977"/>
      <w:r w:rsidRPr="006F05AA">
        <w:t>The Move-In Inspection</w:t>
      </w:r>
      <w:bookmarkEnd w:id="91"/>
      <w:bookmarkEnd w:id="92"/>
    </w:p>
    <w:p w14:paraId="4F962E71" w14:textId="60455CDA" w:rsidR="004F512E" w:rsidRPr="006F05AA" w:rsidRDefault="00C75F3F" w:rsidP="004F512E">
      <w:pPr>
        <w:pStyle w:val="HBBody"/>
      </w:pPr>
      <w:r w:rsidRPr="006F05AA">
        <w:t xml:space="preserve">The owner or authorized agent must attend the initial HQS inspection. The owner must provide written authorization to allow another person to attend the inspection and sign the HAP contract on his/her behalf. The authorization may be written on the Property Ownership Verification. </w:t>
      </w:r>
      <w:r w:rsidR="004F512E" w:rsidRPr="006F05AA">
        <w:t>An HQS inspection cannot be performed if:</w:t>
      </w:r>
    </w:p>
    <w:p w14:paraId="4F809046" w14:textId="77777777" w:rsidR="004F512E" w:rsidRPr="006F05AA" w:rsidRDefault="004F512E" w:rsidP="00740F51">
      <w:pPr>
        <w:pStyle w:val="HBBodyBullet"/>
      </w:pPr>
      <w:r w:rsidRPr="006F05AA">
        <w:t>the unit is occupied by another family</w:t>
      </w:r>
    </w:p>
    <w:p w14:paraId="122BA480" w14:textId="77777777" w:rsidR="004F512E" w:rsidRPr="006F05AA" w:rsidRDefault="004F512E" w:rsidP="00740F51">
      <w:pPr>
        <w:pStyle w:val="HBBodyBullet"/>
      </w:pPr>
      <w:r w:rsidRPr="006F05AA">
        <w:t>the utilities are not turned on. AHFC must be able to test the electrical outlets and appliances to ensure they are working.</w:t>
      </w:r>
    </w:p>
    <w:p w14:paraId="2F527886" w14:textId="77777777" w:rsidR="00AA0DB9" w:rsidRPr="006F05AA" w:rsidRDefault="00AA0DB9" w:rsidP="004F512E">
      <w:pPr>
        <w:pStyle w:val="HBBody"/>
      </w:pPr>
    </w:p>
    <w:p w14:paraId="02DD6804" w14:textId="03F28E7E" w:rsidR="00DD223E" w:rsidRPr="006F05AA" w:rsidRDefault="00AC7A41" w:rsidP="00DD223E">
      <w:pPr>
        <w:pStyle w:val="HBBody"/>
      </w:pPr>
      <w:r w:rsidRPr="006F05AA">
        <w:t xml:space="preserve">If the HQS inspection is successful and </w:t>
      </w:r>
      <w:r w:rsidR="00DD223E" w:rsidRPr="006F05AA">
        <w:t xml:space="preserve">the unit passes, the </w:t>
      </w:r>
      <w:r w:rsidR="005C1828" w:rsidRPr="006F05AA">
        <w:t>owner</w:t>
      </w:r>
      <w:r w:rsidR="00DD223E" w:rsidRPr="006F05AA">
        <w:t xml:space="preserve"> and AHFC will sign a HAP</w:t>
      </w:r>
      <w:r w:rsidR="00F5589C" w:rsidRPr="006F05AA">
        <w:t xml:space="preserve"> c</w:t>
      </w:r>
      <w:r w:rsidR="00DD223E" w:rsidRPr="006F05AA">
        <w:t>ontract. If the unit fails, AHFC will provide the owner written notification of the item or items that caused the failure.</w:t>
      </w:r>
      <w:r w:rsidRPr="006F05AA">
        <w:t xml:space="preserve"> </w:t>
      </w:r>
      <w:r w:rsidR="00DD223E" w:rsidRPr="006F05AA">
        <w:t xml:space="preserve">The owner may be provided up to 30 days to make the necessary </w:t>
      </w:r>
      <w:r w:rsidR="00DD223E" w:rsidRPr="006F05AA">
        <w:lastRenderedPageBreak/>
        <w:t xml:space="preserve">repairs. AHFC must re-inspect the unit when repairs are completed. </w:t>
      </w:r>
      <w:r w:rsidR="00CB7252" w:rsidRPr="006F05AA">
        <w:t xml:space="preserve">An </w:t>
      </w:r>
      <w:r w:rsidR="00DD223E" w:rsidRPr="006F05AA">
        <w:t xml:space="preserve">owner </w:t>
      </w:r>
      <w:r w:rsidR="00CB7252" w:rsidRPr="006F05AA">
        <w:t xml:space="preserve">can </w:t>
      </w:r>
      <w:r w:rsidR="00DD223E" w:rsidRPr="006F05AA">
        <w:t xml:space="preserve">elect to </w:t>
      </w:r>
      <w:r w:rsidR="00CB7252" w:rsidRPr="006F05AA">
        <w:t xml:space="preserve">not </w:t>
      </w:r>
      <w:r w:rsidR="00DD223E" w:rsidRPr="006F05AA">
        <w:t>make the repairs</w:t>
      </w:r>
      <w:r w:rsidR="00CB7252" w:rsidRPr="006F05AA">
        <w:t>, but AHFC will not be able to provide subsidy for the unit</w:t>
      </w:r>
      <w:r w:rsidR="00D934CC" w:rsidRPr="006F05AA">
        <w:t>.</w:t>
      </w:r>
    </w:p>
    <w:p w14:paraId="54B4F86B" w14:textId="77777777" w:rsidR="004F512E" w:rsidRPr="006F05AA" w:rsidRDefault="004F512E" w:rsidP="004F512E">
      <w:pPr>
        <w:pStyle w:val="HBBody"/>
      </w:pPr>
    </w:p>
    <w:p w14:paraId="3DAB0979" w14:textId="77777777" w:rsidR="004F512E" w:rsidRPr="006F05AA" w:rsidRDefault="004F512E" w:rsidP="00F5589C">
      <w:pPr>
        <w:pStyle w:val="HB31A1"/>
      </w:pPr>
      <w:bookmarkStart w:id="93" w:name="_Toc471207759"/>
      <w:bookmarkStart w:id="94" w:name="_Toc520790978"/>
      <w:r w:rsidRPr="006F05AA">
        <w:t>Lead-Based Paint</w:t>
      </w:r>
      <w:bookmarkEnd w:id="93"/>
      <w:bookmarkEnd w:id="94"/>
    </w:p>
    <w:p w14:paraId="6597304F" w14:textId="4A1A9897" w:rsidR="004F512E" w:rsidRPr="006F05AA" w:rsidRDefault="004F512E" w:rsidP="004F512E">
      <w:pPr>
        <w:pStyle w:val="HBBody"/>
      </w:pPr>
      <w:r w:rsidRPr="006F05AA">
        <w:t xml:space="preserve">If the family selects a unit that was built prior to January 1, 1978, the </w:t>
      </w:r>
      <w:r w:rsidR="003756A5" w:rsidRPr="006F05AA">
        <w:t xml:space="preserve">owner must disclose if the </w:t>
      </w:r>
      <w:r w:rsidRPr="006F05AA">
        <w:t>unit ha</w:t>
      </w:r>
      <w:r w:rsidR="003756A5" w:rsidRPr="006F05AA">
        <w:t>s</w:t>
      </w:r>
      <w:r w:rsidRPr="006F05AA">
        <w:t xml:space="preserve"> lead-based paint. </w:t>
      </w:r>
      <w:r w:rsidR="00740F51" w:rsidRPr="006F05AA">
        <w:t>Refer to the L</w:t>
      </w:r>
      <w:r w:rsidRPr="006F05AA">
        <w:t xml:space="preserve">andlord </w:t>
      </w:r>
      <w:r w:rsidR="00740F51" w:rsidRPr="006F05AA">
        <w:t>P</w:t>
      </w:r>
      <w:r w:rsidRPr="006F05AA">
        <w:t>aper</w:t>
      </w:r>
      <w:r w:rsidR="00740F51" w:rsidRPr="006F05AA">
        <w:t>s</w:t>
      </w:r>
      <w:r w:rsidRPr="006F05AA">
        <w:t xml:space="preserve"> for the Lead-Based Paint Disclosure form.</w:t>
      </w:r>
    </w:p>
    <w:p w14:paraId="592C13EF" w14:textId="77777777" w:rsidR="00786435" w:rsidRPr="006F05AA" w:rsidRDefault="00786435" w:rsidP="00C80E4F">
      <w:pPr>
        <w:pStyle w:val="HBBody"/>
      </w:pPr>
    </w:p>
    <w:p w14:paraId="0B05AC57" w14:textId="77777777" w:rsidR="00786435" w:rsidRPr="006F05AA" w:rsidRDefault="00786435" w:rsidP="00786435">
      <w:pPr>
        <w:pStyle w:val="HB11"/>
        <w:numPr>
          <w:ilvl w:val="0"/>
          <w:numId w:val="5"/>
        </w:numPr>
      </w:pPr>
      <w:bookmarkStart w:id="95" w:name="_Toc520790979"/>
      <w:r w:rsidRPr="006F05AA">
        <w:t>Rental Assistance</w:t>
      </w:r>
      <w:bookmarkEnd w:id="95"/>
    </w:p>
    <w:p w14:paraId="446D1E75" w14:textId="29363A2F" w:rsidR="00AC7A41" w:rsidRPr="006F05AA" w:rsidRDefault="00AC7A41" w:rsidP="00AC7A41">
      <w:pPr>
        <w:pStyle w:val="HBBody"/>
      </w:pPr>
      <w:r w:rsidRPr="006F05AA">
        <w:t>Rental assistance becomes effective on the date the unit passes inspection or when the family takes possession after that date. If the family moves into a unit before the inspection date, they are responsible for all rent prior to the unit passing inspection. AHFC will not reimburse the family for those days prior to the inspection.</w:t>
      </w:r>
    </w:p>
    <w:p w14:paraId="0A4D507D" w14:textId="77777777" w:rsidR="00AC7A41" w:rsidRPr="006F05AA" w:rsidRDefault="00AC7A41" w:rsidP="00786435">
      <w:pPr>
        <w:pStyle w:val="HBBody"/>
        <w:tabs>
          <w:tab w:val="right" w:pos="9360"/>
        </w:tabs>
      </w:pPr>
    </w:p>
    <w:p w14:paraId="04536C2F" w14:textId="77777777" w:rsidR="00AA0DB9" w:rsidRPr="006F05AA" w:rsidRDefault="00AA0DB9" w:rsidP="00AA0DB9">
      <w:pPr>
        <w:pStyle w:val="HB21A"/>
      </w:pPr>
      <w:bookmarkStart w:id="96" w:name="_Toc520790980"/>
      <w:r w:rsidRPr="006F05AA">
        <w:t>Direct Deposit Payments</w:t>
      </w:r>
      <w:bookmarkEnd w:id="96"/>
    </w:p>
    <w:p w14:paraId="0F69FFCC" w14:textId="77777777" w:rsidR="00AA0DB9" w:rsidRPr="006F05AA" w:rsidRDefault="00AA0DB9" w:rsidP="00AA0DB9">
      <w:pPr>
        <w:pStyle w:val="HBBody"/>
      </w:pPr>
      <w:r w:rsidRPr="006F05AA">
        <w:t>AHFC’s portion of rent is paid around the first working day of the month. If a new tenant moves in after the first day of the month, a prorated payment is issued in the next regular processing cycle.</w:t>
      </w:r>
    </w:p>
    <w:p w14:paraId="583FCD5A" w14:textId="77777777" w:rsidR="008A62FD" w:rsidRPr="006F05AA" w:rsidRDefault="008A62FD" w:rsidP="008A62FD">
      <w:pPr>
        <w:pStyle w:val="HBBody"/>
      </w:pPr>
    </w:p>
    <w:p w14:paraId="22B5CC77" w14:textId="77777777" w:rsidR="008A62FD" w:rsidRPr="006F05AA" w:rsidRDefault="008A62FD" w:rsidP="008A62FD">
      <w:pPr>
        <w:pStyle w:val="HB21A"/>
      </w:pPr>
      <w:bookmarkStart w:id="97" w:name="_Toc266285664"/>
      <w:bookmarkStart w:id="98" w:name="_Toc364344605"/>
      <w:bookmarkStart w:id="99" w:name="_Toc520790981"/>
      <w:r w:rsidRPr="006F05AA">
        <w:t>Bank Account and Address Changes</w:t>
      </w:r>
      <w:bookmarkEnd w:id="97"/>
      <w:bookmarkEnd w:id="98"/>
      <w:bookmarkEnd w:id="99"/>
    </w:p>
    <w:p w14:paraId="3371B1BF" w14:textId="77777777" w:rsidR="008A62FD" w:rsidRPr="006F05AA" w:rsidRDefault="008A62FD" w:rsidP="008A62FD">
      <w:pPr>
        <w:pStyle w:val="HBBody"/>
      </w:pPr>
      <w:r w:rsidRPr="006F05AA">
        <w:t>To ensure timely payments, AHFC depends upon the owner to provide written notice of any change in address or bank deposit information. These changes can be communicated to your local AHFC representative.</w:t>
      </w:r>
    </w:p>
    <w:p w14:paraId="7086FBD7" w14:textId="77777777" w:rsidR="00AA0DB9" w:rsidRPr="006F05AA" w:rsidRDefault="00AA0DB9" w:rsidP="00786435">
      <w:pPr>
        <w:pStyle w:val="HBBody"/>
        <w:tabs>
          <w:tab w:val="right" w:pos="9360"/>
        </w:tabs>
      </w:pPr>
    </w:p>
    <w:p w14:paraId="057852EE" w14:textId="77777777" w:rsidR="001649A4" w:rsidRPr="006F05AA" w:rsidRDefault="001649A4" w:rsidP="001649A4">
      <w:pPr>
        <w:pStyle w:val="HB21A"/>
      </w:pPr>
      <w:bookmarkStart w:id="100" w:name="_Toc520790982"/>
      <w:r w:rsidRPr="006F05AA">
        <w:t>Changes to Rent Portions</w:t>
      </w:r>
      <w:bookmarkEnd w:id="100"/>
    </w:p>
    <w:p w14:paraId="7412369F" w14:textId="77777777" w:rsidR="001649A4" w:rsidRPr="006F05AA" w:rsidRDefault="001649A4" w:rsidP="001649A4">
      <w:pPr>
        <w:pStyle w:val="HBBody"/>
      </w:pPr>
      <w:r w:rsidRPr="006F05AA">
        <w:t>Tenant rent may change due to a change in the family income, family composition, utilities, and/or a change in the contract rent. AHFC will always provide the owner with a written notice of the change.</w:t>
      </w:r>
    </w:p>
    <w:p w14:paraId="79C65A82" w14:textId="77777777" w:rsidR="001649A4" w:rsidRPr="006F05AA" w:rsidRDefault="001649A4" w:rsidP="001649A4">
      <w:pPr>
        <w:pStyle w:val="HBBody"/>
      </w:pPr>
    </w:p>
    <w:p w14:paraId="498B2B08" w14:textId="77777777" w:rsidR="001649A4" w:rsidRPr="006F05AA" w:rsidRDefault="00C6344E" w:rsidP="001649A4">
      <w:pPr>
        <w:pStyle w:val="HB21A"/>
      </w:pPr>
      <w:bookmarkStart w:id="101" w:name="_Toc520790983"/>
      <w:r w:rsidRPr="006F05AA">
        <w:t xml:space="preserve">Unit </w:t>
      </w:r>
      <w:r w:rsidR="001649A4" w:rsidRPr="006F05AA">
        <w:t>Rent Increases or Decreases</w:t>
      </w:r>
      <w:bookmarkEnd w:id="101"/>
    </w:p>
    <w:p w14:paraId="7AFEAAD8" w14:textId="77777777" w:rsidR="0092552D" w:rsidRPr="006F05AA" w:rsidRDefault="001649A4" w:rsidP="00C80E4F">
      <w:pPr>
        <w:pStyle w:val="HBBody"/>
      </w:pPr>
      <w:r w:rsidRPr="006F05AA">
        <w:t xml:space="preserve">Owners may adjust rent after the initial term of the lease. The </w:t>
      </w:r>
      <w:r w:rsidR="005C1828" w:rsidRPr="006F05AA">
        <w:t>owner</w:t>
      </w:r>
      <w:r w:rsidRPr="006F05AA">
        <w:t xml:space="preserve"> must provide the tenant and AHFC advance written notice 60 days before a proposed rent change. AHFC will perform a rent comparability test to determine if the rent change is reasonable.</w:t>
      </w:r>
    </w:p>
    <w:p w14:paraId="16ED119D" w14:textId="77777777" w:rsidR="00226950" w:rsidRPr="006F05AA" w:rsidRDefault="00226950" w:rsidP="00226950">
      <w:pPr>
        <w:pStyle w:val="HBBody"/>
      </w:pPr>
    </w:p>
    <w:p w14:paraId="0E32CBA4" w14:textId="77777777" w:rsidR="00226950" w:rsidRPr="006F05AA" w:rsidRDefault="00B50C5F" w:rsidP="00226950">
      <w:pPr>
        <w:pStyle w:val="HB11"/>
        <w:numPr>
          <w:ilvl w:val="0"/>
          <w:numId w:val="5"/>
        </w:numPr>
      </w:pPr>
      <w:bookmarkStart w:id="102" w:name="_Toc520790984"/>
      <w:r w:rsidRPr="006F05AA">
        <w:t xml:space="preserve">Lease </w:t>
      </w:r>
      <w:r w:rsidR="00226950" w:rsidRPr="006F05AA">
        <w:t>Changes that Require a New HAP Contract</w:t>
      </w:r>
      <w:bookmarkEnd w:id="102"/>
    </w:p>
    <w:p w14:paraId="4DBB19FC" w14:textId="77777777" w:rsidR="00226950" w:rsidRPr="006F05AA" w:rsidRDefault="00226950" w:rsidP="00226950">
      <w:pPr>
        <w:pStyle w:val="HBBody"/>
        <w:tabs>
          <w:tab w:val="right" w:pos="9360"/>
        </w:tabs>
      </w:pPr>
      <w:r w:rsidRPr="006F05AA">
        <w:t>In most cases, the HAP contract renews when the lease is renewed. AHFC and the owner are not required to sign a new HAP contract. If the following types of changes occur, the owner must notify AHFC, and AHFC and the owner will sign a new HAP contract.</w:t>
      </w:r>
    </w:p>
    <w:p w14:paraId="1DE0B65C" w14:textId="77777777" w:rsidR="00226950" w:rsidRPr="006F05AA" w:rsidRDefault="00226950" w:rsidP="00226950">
      <w:pPr>
        <w:pStyle w:val="HBBodyBullet"/>
      </w:pPr>
      <w:r w:rsidRPr="006F05AA">
        <w:t>Changes in the responsibility for payment of unit utilities</w:t>
      </w:r>
    </w:p>
    <w:p w14:paraId="50C0AAC8" w14:textId="77777777" w:rsidR="00226950" w:rsidRPr="006F05AA" w:rsidRDefault="00226950" w:rsidP="00226950">
      <w:pPr>
        <w:pStyle w:val="HBBodyBullet"/>
      </w:pPr>
      <w:r w:rsidRPr="006F05AA">
        <w:t>Changes in ownership of the unit</w:t>
      </w:r>
    </w:p>
    <w:p w14:paraId="0A649FD0" w14:textId="77777777" w:rsidR="00226950" w:rsidRPr="006F05AA" w:rsidRDefault="00226950" w:rsidP="00226950">
      <w:pPr>
        <w:pStyle w:val="HBBodyBullet"/>
      </w:pPr>
      <w:r w:rsidRPr="006F05AA">
        <w:t>If the owner and tenant sign a new lease – the lease must be provided to AHFC</w:t>
      </w:r>
    </w:p>
    <w:p w14:paraId="5153AA48" w14:textId="77777777" w:rsidR="00226950" w:rsidRPr="006F05AA" w:rsidRDefault="00226950" w:rsidP="00226950">
      <w:pPr>
        <w:pStyle w:val="HBBody"/>
      </w:pPr>
    </w:p>
    <w:p w14:paraId="11B85D15" w14:textId="77777777" w:rsidR="00226950" w:rsidRPr="006F05AA" w:rsidRDefault="00226950" w:rsidP="00226950">
      <w:pPr>
        <w:pStyle w:val="HB21A"/>
      </w:pPr>
      <w:bookmarkStart w:id="103" w:name="_Toc520790985"/>
      <w:r w:rsidRPr="006F05AA">
        <w:lastRenderedPageBreak/>
        <w:t>Sale of Rental Assistance Unit</w:t>
      </w:r>
      <w:bookmarkEnd w:id="103"/>
    </w:p>
    <w:p w14:paraId="68D7A8B2" w14:textId="77777777" w:rsidR="00226950" w:rsidRPr="006F05AA" w:rsidRDefault="00226950" w:rsidP="00226950">
      <w:pPr>
        <w:pStyle w:val="HBBody"/>
      </w:pPr>
      <w:r w:rsidRPr="006F05AA">
        <w:t xml:space="preserve">Written notice to AHFC is required when a change in ownership will occur. The old and new owners must transfer the HAP to the new owner. New owners are then required to submit to AHFC an </w:t>
      </w:r>
      <w:smartTag w:uri="urn:schemas-microsoft-com:office:smarttags" w:element="stockticker">
        <w:r w:rsidRPr="006F05AA">
          <w:t>IRS</w:t>
        </w:r>
      </w:smartTag>
      <w:r w:rsidRPr="006F05AA">
        <w:t xml:space="preserve"> W-9 form and Property Ownership Verification.</w:t>
      </w:r>
    </w:p>
    <w:p w14:paraId="346FAC1A" w14:textId="77777777" w:rsidR="00226950" w:rsidRPr="006F05AA" w:rsidRDefault="00226950" w:rsidP="00226950">
      <w:pPr>
        <w:pStyle w:val="HBBody"/>
      </w:pPr>
    </w:p>
    <w:p w14:paraId="3B2A2974" w14:textId="77777777" w:rsidR="00226950" w:rsidRPr="006F05AA" w:rsidRDefault="00226950" w:rsidP="00226950">
      <w:pPr>
        <w:pStyle w:val="HB21A"/>
      </w:pPr>
      <w:bookmarkStart w:id="104" w:name="_Toc266285668"/>
      <w:bookmarkStart w:id="105" w:name="_Toc364344609"/>
      <w:bookmarkStart w:id="106" w:name="_Toc520790986"/>
      <w:r w:rsidRPr="006F05AA">
        <w:t>Foreclosure</w:t>
      </w:r>
      <w:bookmarkEnd w:id="104"/>
      <w:bookmarkEnd w:id="105"/>
      <w:bookmarkEnd w:id="106"/>
    </w:p>
    <w:p w14:paraId="5B850FF8" w14:textId="77777777" w:rsidR="00226950" w:rsidRPr="006F05AA" w:rsidRDefault="00226950" w:rsidP="00226950">
      <w:pPr>
        <w:pStyle w:val="HBBody"/>
      </w:pPr>
      <w:r w:rsidRPr="006F05AA">
        <w:t xml:space="preserve">HUD requires the new owner of the property to assume the same interest in the lease </w:t>
      </w:r>
      <w:r w:rsidR="00193134" w:rsidRPr="006F05AA">
        <w:t>and HAP contract as</w:t>
      </w:r>
      <w:r w:rsidRPr="006F05AA">
        <w:t xml:space="preserve"> the prior owner. This provision does not affect any state or local law that provides longer periods or other additional protections for tenants.</w:t>
      </w:r>
    </w:p>
    <w:p w14:paraId="1AC28C37" w14:textId="77777777" w:rsidR="00C80E4F" w:rsidRPr="006F05AA" w:rsidRDefault="00C80E4F" w:rsidP="00C80E4F">
      <w:pPr>
        <w:pStyle w:val="HBBody"/>
      </w:pPr>
    </w:p>
    <w:p w14:paraId="3489DBC5" w14:textId="11D7544C" w:rsidR="0092552D" w:rsidRPr="006F05AA" w:rsidRDefault="0092552D" w:rsidP="0092552D">
      <w:pPr>
        <w:pStyle w:val="HB11"/>
        <w:numPr>
          <w:ilvl w:val="0"/>
          <w:numId w:val="5"/>
        </w:numPr>
      </w:pPr>
      <w:bookmarkStart w:id="107" w:name="_Toc283282458"/>
      <w:bookmarkStart w:id="108" w:name="_Toc471207761"/>
      <w:bookmarkStart w:id="109" w:name="_Toc520790987"/>
      <w:r w:rsidRPr="006F05AA">
        <w:t>Termination</w:t>
      </w:r>
      <w:bookmarkEnd w:id="107"/>
      <w:bookmarkEnd w:id="108"/>
      <w:r w:rsidR="00C11B89" w:rsidRPr="006F05AA">
        <w:t>s</w:t>
      </w:r>
      <w:bookmarkEnd w:id="109"/>
    </w:p>
    <w:p w14:paraId="4EC07D9D" w14:textId="0B3D6BB4" w:rsidR="00B32BA5" w:rsidRPr="006F05AA" w:rsidRDefault="0092552D" w:rsidP="003C2642">
      <w:pPr>
        <w:pStyle w:val="HBBody"/>
        <w:tabs>
          <w:tab w:val="right" w:pos="9360"/>
        </w:tabs>
      </w:pPr>
      <w:r w:rsidRPr="006F05AA">
        <w:t>AHFC may terminate assistance for a family because of the family’s action or failure to act based on HUD regulations, voucher terms and conditions, and the AHFC Housing Choice Voucher Administrative Plan (see 24 CFR</w:t>
      </w:r>
      <w:r w:rsidR="00846216" w:rsidRPr="006F05AA">
        <w:t> 982.552 and 982.553).</w:t>
      </w:r>
      <w:r w:rsidR="003C2642" w:rsidRPr="006F05AA">
        <w:t xml:space="preserve"> </w:t>
      </w:r>
      <w:r w:rsidR="001F1A10" w:rsidRPr="006F05AA">
        <w:t xml:space="preserve">When AHFC terminates a family’s housing assistance, the HAP </w:t>
      </w:r>
      <w:r w:rsidR="00193134" w:rsidRPr="006F05AA">
        <w:t>c</w:t>
      </w:r>
      <w:r w:rsidR="001F1A10" w:rsidRPr="006F05AA">
        <w:t>ontract also terminates. AHFC will provide a written notification to an owner when a family’s assistance ends. In most cases, owners are entitled to keep the HAP for the month in which the family occupied the unit.</w:t>
      </w:r>
    </w:p>
    <w:p w14:paraId="499FCDB2" w14:textId="77777777" w:rsidR="00193134" w:rsidRPr="006F05AA" w:rsidRDefault="00193134" w:rsidP="00193134">
      <w:pPr>
        <w:pStyle w:val="HBBody"/>
      </w:pPr>
    </w:p>
    <w:p w14:paraId="12A30174" w14:textId="77777777" w:rsidR="00193134" w:rsidRPr="006F05AA" w:rsidRDefault="00193134" w:rsidP="00193134">
      <w:pPr>
        <w:pStyle w:val="HBBody"/>
      </w:pPr>
      <w:r w:rsidRPr="006F05AA">
        <w:t>Once a family moves from a unit or a HAP contract is ended, arrangements regarding the security deposit, personal items in the unit, or damages are handled in accordance with the Alaska Landlord-Tenant Act.</w:t>
      </w:r>
    </w:p>
    <w:p w14:paraId="127B862D" w14:textId="77777777" w:rsidR="00037EBA" w:rsidRPr="006F05AA" w:rsidRDefault="00037EBA" w:rsidP="00B32BA5">
      <w:pPr>
        <w:pStyle w:val="HBBody"/>
      </w:pPr>
    </w:p>
    <w:p w14:paraId="27D72751" w14:textId="77777777" w:rsidR="00445895" w:rsidRPr="006F05AA" w:rsidRDefault="00445895" w:rsidP="00445895">
      <w:pPr>
        <w:pStyle w:val="HB21A"/>
      </w:pPr>
      <w:bookmarkStart w:id="110" w:name="_Toc520790988"/>
      <w:r w:rsidRPr="006F05AA">
        <w:t>Tenant Vacates the Unit</w:t>
      </w:r>
      <w:bookmarkEnd w:id="110"/>
    </w:p>
    <w:p w14:paraId="040C2665" w14:textId="77777777" w:rsidR="00037EBA" w:rsidRPr="006F05AA" w:rsidRDefault="00037EBA" w:rsidP="00037EBA">
      <w:pPr>
        <w:pStyle w:val="HBBody"/>
      </w:pPr>
      <w:r w:rsidRPr="006F05AA">
        <w:t xml:space="preserve">During the initial term of the lease, the family may not move out of your unit without permission from you and AHFC. Otherwise, terminations may occur as provided by the </w:t>
      </w:r>
      <w:r w:rsidR="00755A96" w:rsidRPr="006F05AA">
        <w:t>lease agreement</w:t>
      </w:r>
      <w:r w:rsidRPr="006F05AA">
        <w:t xml:space="preserve"> and the </w:t>
      </w:r>
      <w:r w:rsidR="00193134" w:rsidRPr="006F05AA">
        <w:t>Alaska Landlord-</w:t>
      </w:r>
      <w:r w:rsidRPr="006F05AA">
        <w:t xml:space="preserve">Tenant Act. </w:t>
      </w:r>
      <w:r w:rsidR="00755A96" w:rsidRPr="006F05AA">
        <w:t>Protections for both the owner and family are described in the Lease or Tenancy Addendum.</w:t>
      </w:r>
    </w:p>
    <w:p w14:paraId="6129AD9B" w14:textId="77777777" w:rsidR="00193134" w:rsidRPr="006F05AA" w:rsidRDefault="00193134" w:rsidP="00193134">
      <w:pPr>
        <w:pStyle w:val="HBBody"/>
      </w:pPr>
    </w:p>
    <w:p w14:paraId="16F60700" w14:textId="77777777" w:rsidR="00193134" w:rsidRPr="006F05AA" w:rsidRDefault="00193134" w:rsidP="00193134">
      <w:pPr>
        <w:pStyle w:val="HB21A"/>
      </w:pPr>
      <w:bookmarkStart w:id="111" w:name="_Toc520790989"/>
      <w:r w:rsidRPr="006F05AA">
        <w:t>Lease Agreement Violations or Terminations</w:t>
      </w:r>
      <w:bookmarkEnd w:id="111"/>
    </w:p>
    <w:p w14:paraId="77774FDB" w14:textId="77777777" w:rsidR="00193134" w:rsidRPr="006F05AA" w:rsidRDefault="00193134" w:rsidP="00193134">
      <w:pPr>
        <w:pStyle w:val="HBBody"/>
      </w:pPr>
      <w:r w:rsidRPr="006F05AA">
        <w:t>A family’s obligations include remaining in compliance with the terms of their lease agreement. An owner wishing to serve a notice of lease violation or termination to a family must provide that notice in writing to the family. The owner must also provide a copy of the notice to AHFC.</w:t>
      </w:r>
    </w:p>
    <w:p w14:paraId="373F81FD" w14:textId="77777777" w:rsidR="00111AB5" w:rsidRPr="006F05AA" w:rsidRDefault="00111AB5" w:rsidP="00111AB5">
      <w:pPr>
        <w:pStyle w:val="HBBody"/>
      </w:pPr>
    </w:p>
    <w:p w14:paraId="1A6AA373" w14:textId="77777777" w:rsidR="00111AB5" w:rsidRPr="006F05AA" w:rsidRDefault="00111AB5" w:rsidP="00111AB5">
      <w:pPr>
        <w:pStyle w:val="HB21A"/>
        <w:numPr>
          <w:ilvl w:val="1"/>
          <w:numId w:val="5"/>
        </w:numPr>
      </w:pPr>
      <w:bookmarkStart w:id="112" w:name="_Toc471207767"/>
      <w:bookmarkStart w:id="113" w:name="_Toc520790990"/>
      <w:r w:rsidRPr="006F05AA">
        <w:t>Protections for Victims of Abuse</w:t>
      </w:r>
      <w:bookmarkEnd w:id="112"/>
      <w:bookmarkEnd w:id="113"/>
    </w:p>
    <w:p w14:paraId="080D32C5" w14:textId="487465B1" w:rsidR="00111AB5" w:rsidRPr="006F05AA" w:rsidRDefault="00111AB5" w:rsidP="00111AB5">
      <w:pPr>
        <w:pStyle w:val="HBBody"/>
      </w:pPr>
      <w:r w:rsidRPr="006F05AA">
        <w:t xml:space="preserve">The HAP Contract provides protection to victims of abuse in accordance with The Violence Against Women and Justice Department Reauthorization Act of 2013 (VAWA). An owner may not treat an incident or incidents of actual or threatened domestic violence, dating violence, stalking, or sexual assault as the only cause for serious or repeated violations of the lease or other “good cause” for termination of a victim. You may access VAWA at </w:t>
      </w:r>
      <w:hyperlink r:id="rId15" w:history="1">
        <w:r w:rsidR="00FD2B60" w:rsidRPr="006F05AA">
          <w:rPr>
            <w:rStyle w:val="Hyperlink"/>
          </w:rPr>
          <w:t>www.gpo.gov</w:t>
        </w:r>
      </w:hyperlink>
      <w:r w:rsidRPr="006F05AA">
        <w:t>.</w:t>
      </w:r>
    </w:p>
    <w:p w14:paraId="7D6167AF" w14:textId="77777777" w:rsidR="00846216" w:rsidRPr="006F05AA" w:rsidRDefault="00846216" w:rsidP="00846216">
      <w:pPr>
        <w:pStyle w:val="HBBody"/>
      </w:pPr>
    </w:p>
    <w:p w14:paraId="1CD3A6A7" w14:textId="77777777" w:rsidR="00846216" w:rsidRPr="006F05AA" w:rsidRDefault="00846216" w:rsidP="00846216">
      <w:pPr>
        <w:pStyle w:val="HB21A"/>
      </w:pPr>
      <w:bookmarkStart w:id="114" w:name="_Toc266285667"/>
      <w:bookmarkStart w:id="115" w:name="_Toc364344608"/>
      <w:bookmarkStart w:id="116" w:name="_Toc520790991"/>
      <w:r w:rsidRPr="006F05AA">
        <w:t>Breach of Contract</w:t>
      </w:r>
      <w:bookmarkEnd w:id="114"/>
      <w:bookmarkEnd w:id="115"/>
      <w:bookmarkEnd w:id="116"/>
    </w:p>
    <w:p w14:paraId="7EAD14BA" w14:textId="77777777" w:rsidR="00846216" w:rsidRPr="006F05AA" w:rsidRDefault="00C22173" w:rsidP="00846216">
      <w:pPr>
        <w:pStyle w:val="HBBody"/>
      </w:pPr>
      <w:r w:rsidRPr="006F05AA">
        <w:t xml:space="preserve">If an owner is in breach of a HAP contract, AHFC may terminate it. </w:t>
      </w:r>
      <w:r w:rsidR="00846216" w:rsidRPr="006F05AA">
        <w:t xml:space="preserve">The following actions by </w:t>
      </w:r>
      <w:r w:rsidR="007E2914" w:rsidRPr="006F05AA">
        <w:t>an</w:t>
      </w:r>
      <w:r w:rsidR="00846216" w:rsidRPr="006F05AA">
        <w:t xml:space="preserve"> </w:t>
      </w:r>
      <w:r w:rsidR="005C1828" w:rsidRPr="006F05AA">
        <w:t>owner</w:t>
      </w:r>
      <w:r w:rsidR="00846216" w:rsidRPr="006F05AA">
        <w:t xml:space="preserve"> are considered a breach of contract:</w:t>
      </w:r>
    </w:p>
    <w:p w14:paraId="51012F63" w14:textId="77777777" w:rsidR="00846216" w:rsidRPr="006F05AA" w:rsidRDefault="00846216" w:rsidP="00846216">
      <w:pPr>
        <w:pStyle w:val="HBBodyBullet"/>
      </w:pPr>
      <w:r w:rsidRPr="006F05AA">
        <w:t>Violation of obligations under the HAP contract including the obligation to maintain the unit in accordance with the HQS</w:t>
      </w:r>
    </w:p>
    <w:p w14:paraId="3583C0B5" w14:textId="77777777" w:rsidR="00846216" w:rsidRPr="006F05AA" w:rsidRDefault="00846216" w:rsidP="00846216">
      <w:pPr>
        <w:pStyle w:val="HBBodyBullet"/>
      </w:pPr>
      <w:r w:rsidRPr="006F05AA">
        <w:lastRenderedPageBreak/>
        <w:t>Committing fraud, bribery, or any other corrupt or criminal act in connection with any federal housing program</w:t>
      </w:r>
    </w:p>
    <w:p w14:paraId="1A84AE22" w14:textId="77777777" w:rsidR="00846216" w:rsidRPr="006F05AA" w:rsidRDefault="00846216" w:rsidP="00846216">
      <w:pPr>
        <w:pStyle w:val="HBBodyBullet"/>
      </w:pPr>
      <w:r w:rsidRPr="006F05AA">
        <w:t>Failure to comply with regulations for any mortgages insured by HUD or loans made by HUD</w:t>
      </w:r>
    </w:p>
    <w:p w14:paraId="6F1901AD" w14:textId="77777777" w:rsidR="00846216" w:rsidRPr="006F05AA" w:rsidRDefault="00846216" w:rsidP="00846216">
      <w:pPr>
        <w:pStyle w:val="HBBodyBullet"/>
      </w:pPr>
      <w:r w:rsidRPr="006F05AA">
        <w:t>Engaging in drug-related criminal activity</w:t>
      </w:r>
    </w:p>
    <w:p w14:paraId="2D6233F3" w14:textId="77777777" w:rsidR="00846216" w:rsidRPr="006F05AA" w:rsidRDefault="00846216" w:rsidP="00846216">
      <w:pPr>
        <w:pStyle w:val="HBBodyBullet"/>
      </w:pPr>
      <w:r w:rsidRPr="006F05AA">
        <w:t>Committing any violent criminal activity</w:t>
      </w:r>
    </w:p>
    <w:p w14:paraId="2B6FAC8C" w14:textId="77777777" w:rsidR="00846216" w:rsidRPr="006F05AA" w:rsidRDefault="00846216" w:rsidP="00C80E4F">
      <w:pPr>
        <w:pStyle w:val="HBBody"/>
      </w:pPr>
    </w:p>
    <w:p w14:paraId="763B4455" w14:textId="7DA0CCB7" w:rsidR="00846216" w:rsidRPr="006F05AA" w:rsidRDefault="00846216" w:rsidP="00846216">
      <w:pPr>
        <w:pStyle w:val="HBBody"/>
      </w:pPr>
      <w:r w:rsidRPr="006F05AA">
        <w:t xml:space="preserve">AHFC remedies against the </w:t>
      </w:r>
      <w:r w:rsidR="005C1828" w:rsidRPr="006F05AA">
        <w:t>owner</w:t>
      </w:r>
      <w:r w:rsidRPr="006F05AA">
        <w:t xml:space="preserve"> include recovery of overpayments, abatement or other reduction of payments, termination of housing payments, and termination of the HAP contract. AHFC cannot enter into an agreement with a</w:t>
      </w:r>
      <w:r w:rsidR="00736BDA" w:rsidRPr="006F05AA">
        <w:t>n</w:t>
      </w:r>
      <w:r w:rsidRPr="006F05AA">
        <w:t xml:space="preserve"> </w:t>
      </w:r>
      <w:r w:rsidR="005C1828" w:rsidRPr="006F05AA">
        <w:t>owner</w:t>
      </w:r>
      <w:r w:rsidRPr="006F05AA">
        <w:t xml:space="preserve"> who has been debarred, suspended, or deemed ineligible by HUD.</w:t>
      </w:r>
    </w:p>
    <w:p w14:paraId="5AB96A09" w14:textId="77777777" w:rsidR="00846216" w:rsidRPr="006F05AA" w:rsidRDefault="00846216" w:rsidP="00846216">
      <w:pPr>
        <w:pStyle w:val="HBBody"/>
      </w:pPr>
      <w:bookmarkStart w:id="117" w:name="_Toc266285650"/>
      <w:bookmarkStart w:id="118" w:name="_Toc364344592"/>
    </w:p>
    <w:p w14:paraId="1625D089" w14:textId="77777777" w:rsidR="00846216" w:rsidRPr="006F05AA" w:rsidRDefault="00EE0EBF" w:rsidP="00846216">
      <w:pPr>
        <w:pStyle w:val="HB11"/>
      </w:pPr>
      <w:bookmarkStart w:id="119" w:name="_Toc520790992"/>
      <w:r w:rsidRPr="006F05AA">
        <w:t>Communicating with AHFC</w:t>
      </w:r>
      <w:bookmarkEnd w:id="119"/>
    </w:p>
    <w:p w14:paraId="43BDD583" w14:textId="1E2BFF9E" w:rsidR="00EE0EBF" w:rsidRPr="006F05AA" w:rsidRDefault="00EE0EBF" w:rsidP="00EE0EBF">
      <w:pPr>
        <w:pStyle w:val="HBBody"/>
      </w:pPr>
      <w:r w:rsidRPr="006F05AA">
        <w:t xml:space="preserve">AHFC encourages </w:t>
      </w:r>
      <w:r w:rsidR="00937FB6" w:rsidRPr="006F05AA">
        <w:t>owners</w:t>
      </w:r>
      <w:r w:rsidRPr="006F05AA">
        <w:t xml:space="preserve"> to communicate with staff any time there is a question. </w:t>
      </w:r>
      <w:r w:rsidR="00937FB6" w:rsidRPr="006F05AA">
        <w:t xml:space="preserve">AHFC personnel are available during standard business hours to assist </w:t>
      </w:r>
      <w:r w:rsidR="001916CD" w:rsidRPr="006F05AA">
        <w:t>owners</w:t>
      </w:r>
      <w:r w:rsidR="00937FB6" w:rsidRPr="006F05AA">
        <w:t xml:space="preserve">. </w:t>
      </w:r>
      <w:r w:rsidRPr="006F05AA">
        <w:t xml:space="preserve">Typically, there is minimal communication with AHFC. </w:t>
      </w:r>
      <w:r w:rsidR="009D16CE" w:rsidRPr="006F05AA">
        <w:t>Important reasons to contact AHFC include</w:t>
      </w:r>
      <w:r w:rsidR="00D934CC" w:rsidRPr="006F05AA">
        <w:t>:</w:t>
      </w:r>
    </w:p>
    <w:p w14:paraId="64B4CFD7" w14:textId="7777EFFA" w:rsidR="00EE0EBF" w:rsidRPr="006F05AA" w:rsidRDefault="00EE0EBF" w:rsidP="00EE0EBF">
      <w:pPr>
        <w:pStyle w:val="HBBodyBullet"/>
      </w:pPr>
      <w:r w:rsidRPr="006F05AA">
        <w:t xml:space="preserve">You wish to change the </w:t>
      </w:r>
      <w:r w:rsidR="009D16CE" w:rsidRPr="006F05AA">
        <w:t xml:space="preserve">monthly </w:t>
      </w:r>
      <w:r w:rsidRPr="006F05AA">
        <w:t>rent</w:t>
      </w:r>
      <w:r w:rsidR="009D16CE" w:rsidRPr="006F05AA">
        <w:t xml:space="preserve"> charge</w:t>
      </w:r>
      <w:r w:rsidRPr="006F05AA">
        <w:t>.</w:t>
      </w:r>
    </w:p>
    <w:p w14:paraId="07964F5D" w14:textId="0BB4281D" w:rsidR="00EE0EBF" w:rsidRPr="006F05AA" w:rsidRDefault="00EE0EBF" w:rsidP="00EE0EBF">
      <w:pPr>
        <w:pStyle w:val="HBBodyBullet"/>
      </w:pPr>
      <w:r w:rsidRPr="006F05AA">
        <w:t xml:space="preserve">You served a </w:t>
      </w:r>
      <w:r w:rsidR="009D16CE" w:rsidRPr="006F05AA">
        <w:t xml:space="preserve">lease violation or termination </w:t>
      </w:r>
      <w:r w:rsidRPr="006F05AA">
        <w:t>notice to your tenant.</w:t>
      </w:r>
    </w:p>
    <w:p w14:paraId="2C6F579C" w14:textId="1F2602A6" w:rsidR="00EE0EBF" w:rsidRPr="006F05AA" w:rsidRDefault="00EE0EBF" w:rsidP="00EE0EBF">
      <w:pPr>
        <w:pStyle w:val="HBBodyBullet"/>
      </w:pPr>
      <w:r w:rsidRPr="006F05AA">
        <w:t>You have a change in your mailing address or bank deposit information.</w:t>
      </w:r>
    </w:p>
    <w:p w14:paraId="4680D7AF" w14:textId="201A881E" w:rsidR="00EE0EBF" w:rsidRPr="006F05AA" w:rsidRDefault="00EE0EBF" w:rsidP="00EE0EBF">
      <w:pPr>
        <w:pStyle w:val="HBBodyBullet"/>
      </w:pPr>
      <w:r w:rsidRPr="006F05AA">
        <w:t xml:space="preserve">You discover </w:t>
      </w:r>
      <w:r w:rsidR="009D16CE" w:rsidRPr="006F05AA">
        <w:t>a</w:t>
      </w:r>
      <w:r w:rsidRPr="006F05AA">
        <w:t xml:space="preserve"> tenant is no longer residing in the unit.</w:t>
      </w:r>
    </w:p>
    <w:p w14:paraId="57DF3083" w14:textId="77777777" w:rsidR="00EE0EBF" w:rsidRPr="006F05AA" w:rsidRDefault="00EE0EBF" w:rsidP="00EE0EBF">
      <w:pPr>
        <w:pStyle w:val="HBBody"/>
      </w:pPr>
    </w:p>
    <w:p w14:paraId="7F82B958" w14:textId="77777777" w:rsidR="003A561C" w:rsidRPr="006F05AA" w:rsidRDefault="003A561C" w:rsidP="003A561C">
      <w:pPr>
        <w:pStyle w:val="HB11"/>
      </w:pPr>
      <w:bookmarkStart w:id="120" w:name="_Toc520790993"/>
      <w:r w:rsidRPr="006F05AA">
        <w:t>Exhibits</w:t>
      </w:r>
      <w:bookmarkEnd w:id="120"/>
    </w:p>
    <w:p w14:paraId="550D6791" w14:textId="77777777" w:rsidR="00846216" w:rsidRPr="006F05AA" w:rsidRDefault="00846216" w:rsidP="004E468B">
      <w:pPr>
        <w:pStyle w:val="HB21ABorder"/>
      </w:pPr>
      <w:bookmarkStart w:id="121" w:name="_Toc391284824"/>
      <w:bookmarkStart w:id="122" w:name="_Toc468702997"/>
      <w:bookmarkStart w:id="123" w:name="_Toc469319367"/>
      <w:bookmarkStart w:id="124" w:name="_Toc520790994"/>
      <w:r w:rsidRPr="006F05AA">
        <w:t>Housing Quality Standards (HQS) Requirements</w:t>
      </w:r>
      <w:bookmarkEnd w:id="121"/>
      <w:bookmarkEnd w:id="122"/>
      <w:bookmarkEnd w:id="123"/>
      <w:bookmarkEnd w:id="124"/>
    </w:p>
    <w:p w14:paraId="7E4B1697" w14:textId="57CE1AF0" w:rsidR="00846216" w:rsidRPr="006F05AA" w:rsidRDefault="00846216" w:rsidP="00C80E4F">
      <w:pPr>
        <w:pStyle w:val="HBBody"/>
      </w:pPr>
      <w:r w:rsidRPr="006F05AA">
        <w:t xml:space="preserve">The Housing Quality Standards (HQS) regulations are found at 24 CFR 982.401. The CFR is available at </w:t>
      </w:r>
      <w:hyperlink r:id="rId16" w:history="1">
        <w:r w:rsidR="009D16CE" w:rsidRPr="006F05AA">
          <w:rPr>
            <w:rStyle w:val="Hyperlink"/>
            <w:rFonts w:eastAsiaTheme="majorEastAsia"/>
          </w:rPr>
          <w:t>www.gpo.gov</w:t>
        </w:r>
      </w:hyperlink>
      <w:r w:rsidR="009D16CE" w:rsidRPr="006F05AA">
        <w:rPr>
          <w:rStyle w:val="Hyperlink"/>
          <w:rFonts w:eastAsiaTheme="majorEastAsia"/>
        </w:rPr>
        <w:t>.</w:t>
      </w:r>
      <w:r w:rsidRPr="006F05AA">
        <w:t xml:space="preserve"> Please contact your local AHFC office if you have any questions regarding these requirements.</w:t>
      </w:r>
    </w:p>
    <w:p w14:paraId="21AE94CB" w14:textId="77777777" w:rsidR="00846216" w:rsidRPr="006F05AA" w:rsidRDefault="00846216" w:rsidP="00C80E4F">
      <w:pPr>
        <w:pStyle w:val="HBBody"/>
      </w:pPr>
    </w:p>
    <w:tbl>
      <w:tblPr>
        <w:tblW w:w="944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14" w:type="dxa"/>
          <w:left w:w="43" w:type="dxa"/>
          <w:right w:w="43" w:type="dxa"/>
        </w:tblCellMar>
        <w:tblLook w:val="0000" w:firstRow="0" w:lastRow="0" w:firstColumn="0" w:lastColumn="0" w:noHBand="0" w:noVBand="0"/>
      </w:tblPr>
      <w:tblGrid>
        <w:gridCol w:w="1753"/>
        <w:gridCol w:w="3847"/>
        <w:gridCol w:w="3848"/>
      </w:tblGrid>
      <w:tr w:rsidR="00846216" w:rsidRPr="006F05AA" w14:paraId="2DC891CC" w14:textId="77777777" w:rsidTr="001649A4">
        <w:trPr>
          <w:tblHeader/>
        </w:trPr>
        <w:tc>
          <w:tcPr>
            <w:tcW w:w="1753" w:type="dxa"/>
            <w:vAlign w:val="bottom"/>
          </w:tcPr>
          <w:p w14:paraId="418F05FD" w14:textId="77777777" w:rsidR="00846216" w:rsidRPr="006F05AA" w:rsidRDefault="00846216" w:rsidP="00C80E4F">
            <w:pPr>
              <w:pStyle w:val="HBBody"/>
              <w:rPr>
                <w:rFonts w:ascii="Franklin Gothic Demi" w:hAnsi="Franklin Gothic Demi" w:cs="Arial"/>
                <w:sz w:val="20"/>
                <w:szCs w:val="20"/>
              </w:rPr>
            </w:pPr>
            <w:r w:rsidRPr="006F05AA">
              <w:rPr>
                <w:rFonts w:ascii="Franklin Gothic Demi" w:hAnsi="Franklin Gothic Demi" w:cs="Arial"/>
                <w:sz w:val="20"/>
                <w:szCs w:val="20"/>
              </w:rPr>
              <w:t>Room</w:t>
            </w:r>
          </w:p>
        </w:tc>
        <w:tc>
          <w:tcPr>
            <w:tcW w:w="3847" w:type="dxa"/>
            <w:vAlign w:val="bottom"/>
          </w:tcPr>
          <w:p w14:paraId="26E59760" w14:textId="77777777" w:rsidR="00846216" w:rsidRPr="006F05AA" w:rsidRDefault="00846216" w:rsidP="00C80E4F">
            <w:pPr>
              <w:pStyle w:val="HBBody"/>
              <w:rPr>
                <w:rFonts w:ascii="Franklin Gothic Demi" w:hAnsi="Franklin Gothic Demi" w:cs="Arial"/>
                <w:sz w:val="20"/>
                <w:szCs w:val="20"/>
              </w:rPr>
            </w:pPr>
            <w:r w:rsidRPr="006F05AA">
              <w:rPr>
                <w:rFonts w:ascii="Franklin Gothic Demi" w:hAnsi="Franklin Gothic Demi" w:cs="Arial"/>
                <w:sz w:val="20"/>
                <w:szCs w:val="20"/>
              </w:rPr>
              <w:t>Electrical</w:t>
            </w:r>
          </w:p>
        </w:tc>
        <w:tc>
          <w:tcPr>
            <w:tcW w:w="3848" w:type="dxa"/>
            <w:vAlign w:val="bottom"/>
          </w:tcPr>
          <w:p w14:paraId="50ECF6E5" w14:textId="77777777" w:rsidR="00846216" w:rsidRPr="006F05AA" w:rsidRDefault="00846216" w:rsidP="00C80E4F">
            <w:pPr>
              <w:pStyle w:val="HBBody"/>
              <w:rPr>
                <w:rFonts w:ascii="Franklin Gothic Demi" w:hAnsi="Franklin Gothic Demi" w:cs="Arial"/>
                <w:sz w:val="20"/>
                <w:szCs w:val="20"/>
              </w:rPr>
            </w:pPr>
            <w:r w:rsidRPr="006F05AA">
              <w:rPr>
                <w:rFonts w:ascii="Franklin Gothic Demi" w:hAnsi="Franklin Gothic Demi" w:cs="Arial"/>
                <w:sz w:val="20"/>
                <w:szCs w:val="20"/>
              </w:rPr>
              <w:t>Windows</w:t>
            </w:r>
          </w:p>
        </w:tc>
      </w:tr>
      <w:tr w:rsidR="00846216" w:rsidRPr="006F05AA" w14:paraId="4A43BDC3" w14:textId="77777777" w:rsidTr="001649A4">
        <w:trPr>
          <w:trHeight w:val="404"/>
        </w:trPr>
        <w:tc>
          <w:tcPr>
            <w:tcW w:w="1753" w:type="dxa"/>
          </w:tcPr>
          <w:p w14:paraId="028E1A73" w14:textId="77777777" w:rsidR="00846216" w:rsidRPr="006F05AA" w:rsidRDefault="00846216" w:rsidP="00C80E4F">
            <w:pPr>
              <w:pStyle w:val="HBBody"/>
            </w:pPr>
            <w:r w:rsidRPr="006F05AA">
              <w:t>Living Room</w:t>
            </w:r>
          </w:p>
        </w:tc>
        <w:tc>
          <w:tcPr>
            <w:tcW w:w="3847" w:type="dxa"/>
          </w:tcPr>
          <w:p w14:paraId="2099715D" w14:textId="77777777" w:rsidR="00846216" w:rsidRPr="006F05AA" w:rsidRDefault="00846216" w:rsidP="00C80E4F">
            <w:pPr>
              <w:pStyle w:val="HBBody"/>
            </w:pPr>
            <w:r w:rsidRPr="006F05AA">
              <w:t xml:space="preserve">Two (2) outlets </w:t>
            </w:r>
            <w:r w:rsidRPr="006F05AA">
              <w:rPr>
                <w:rFonts w:ascii="Franklin Gothic Demi" w:hAnsi="Franklin Gothic Demi"/>
              </w:rPr>
              <w:t>OR</w:t>
            </w:r>
          </w:p>
          <w:p w14:paraId="399ED07C" w14:textId="77777777" w:rsidR="00846216" w:rsidRPr="006F05AA" w:rsidRDefault="00846216" w:rsidP="00C80E4F">
            <w:pPr>
              <w:pStyle w:val="HBBody"/>
            </w:pPr>
            <w:r w:rsidRPr="006F05AA">
              <w:t>One (1) outlet and one (1) permanent light fixture</w:t>
            </w:r>
          </w:p>
        </w:tc>
        <w:tc>
          <w:tcPr>
            <w:tcW w:w="3848" w:type="dxa"/>
          </w:tcPr>
          <w:p w14:paraId="1CB0EB68" w14:textId="77777777" w:rsidR="00846216" w:rsidRPr="006F05AA" w:rsidRDefault="00846216" w:rsidP="00C80E4F">
            <w:pPr>
              <w:pStyle w:val="HBBody"/>
            </w:pPr>
            <w:r w:rsidRPr="006F05AA">
              <w:t>One window, not required to open.</w:t>
            </w:r>
          </w:p>
        </w:tc>
      </w:tr>
      <w:tr w:rsidR="00846216" w:rsidRPr="006F05AA" w14:paraId="41D4AD7C" w14:textId="77777777" w:rsidTr="001649A4">
        <w:trPr>
          <w:trHeight w:val="404"/>
        </w:trPr>
        <w:tc>
          <w:tcPr>
            <w:tcW w:w="1753" w:type="dxa"/>
          </w:tcPr>
          <w:p w14:paraId="23D3B889" w14:textId="77777777" w:rsidR="00846216" w:rsidRPr="006F05AA" w:rsidRDefault="00846216" w:rsidP="00C80E4F">
            <w:pPr>
              <w:pStyle w:val="HBBody"/>
            </w:pPr>
            <w:r w:rsidRPr="006F05AA">
              <w:t>Kitchen</w:t>
            </w:r>
          </w:p>
        </w:tc>
        <w:tc>
          <w:tcPr>
            <w:tcW w:w="3847" w:type="dxa"/>
          </w:tcPr>
          <w:p w14:paraId="0C5B1951" w14:textId="77777777" w:rsidR="00846216" w:rsidRPr="006F05AA" w:rsidRDefault="00846216" w:rsidP="00C80E4F">
            <w:pPr>
              <w:pStyle w:val="HBBody"/>
            </w:pPr>
            <w:r w:rsidRPr="006F05AA">
              <w:t>One (1) electric outlet and one permanent ceiling or wall light fixture that works</w:t>
            </w:r>
          </w:p>
        </w:tc>
        <w:tc>
          <w:tcPr>
            <w:tcW w:w="3848" w:type="dxa"/>
          </w:tcPr>
          <w:p w14:paraId="1DE6FF16" w14:textId="1DC65453" w:rsidR="00846216" w:rsidRPr="006F05AA" w:rsidRDefault="00846216" w:rsidP="00C80E4F">
            <w:pPr>
              <w:pStyle w:val="HBBody"/>
            </w:pPr>
            <w:r w:rsidRPr="006F05AA">
              <w:t>If there is a window</w:t>
            </w:r>
            <w:r w:rsidR="009D16CE" w:rsidRPr="006F05AA">
              <w:t>,</w:t>
            </w:r>
            <w:r w:rsidRPr="006F05AA">
              <w:t xml:space="preserve"> </w:t>
            </w:r>
            <w:r w:rsidR="009D16CE" w:rsidRPr="006F05AA">
              <w:t>it must open, close, and seal if designed to open.</w:t>
            </w:r>
          </w:p>
        </w:tc>
      </w:tr>
      <w:tr w:rsidR="00846216" w:rsidRPr="006F05AA" w14:paraId="6ECEE958" w14:textId="77777777" w:rsidTr="001649A4">
        <w:trPr>
          <w:trHeight w:val="404"/>
        </w:trPr>
        <w:tc>
          <w:tcPr>
            <w:tcW w:w="1753" w:type="dxa"/>
          </w:tcPr>
          <w:p w14:paraId="17103442" w14:textId="77777777" w:rsidR="00846216" w:rsidRPr="006F05AA" w:rsidRDefault="00846216" w:rsidP="00C80E4F">
            <w:pPr>
              <w:pStyle w:val="HBBody"/>
            </w:pPr>
            <w:r w:rsidRPr="006F05AA">
              <w:t>Bedroom</w:t>
            </w:r>
          </w:p>
        </w:tc>
        <w:tc>
          <w:tcPr>
            <w:tcW w:w="3847" w:type="dxa"/>
          </w:tcPr>
          <w:p w14:paraId="63B18305" w14:textId="77777777" w:rsidR="00846216" w:rsidRPr="006F05AA" w:rsidRDefault="00846216" w:rsidP="00C80E4F">
            <w:pPr>
              <w:pStyle w:val="HBBody"/>
            </w:pPr>
            <w:r w:rsidRPr="006F05AA">
              <w:t xml:space="preserve">Two (2) outlets </w:t>
            </w:r>
            <w:r w:rsidRPr="006F05AA">
              <w:rPr>
                <w:rFonts w:ascii="Franklin Gothic Demi" w:hAnsi="Franklin Gothic Demi"/>
              </w:rPr>
              <w:t>OR</w:t>
            </w:r>
          </w:p>
          <w:p w14:paraId="2BFC35C1" w14:textId="77777777" w:rsidR="00846216" w:rsidRPr="006F05AA" w:rsidRDefault="00846216" w:rsidP="00C80E4F">
            <w:pPr>
              <w:pStyle w:val="HBBody"/>
            </w:pPr>
            <w:r w:rsidRPr="006F05AA">
              <w:t>One (1) outlet and one (1) permanent light fixture</w:t>
            </w:r>
          </w:p>
        </w:tc>
        <w:tc>
          <w:tcPr>
            <w:tcW w:w="3848" w:type="dxa"/>
          </w:tcPr>
          <w:p w14:paraId="05A6E5EA" w14:textId="003571ED" w:rsidR="00846216" w:rsidRPr="006F05AA" w:rsidRDefault="00846216" w:rsidP="009D16CE">
            <w:pPr>
              <w:pStyle w:val="HBBody"/>
            </w:pPr>
            <w:r w:rsidRPr="006F05AA">
              <w:t xml:space="preserve">One window – </w:t>
            </w:r>
            <w:r w:rsidR="009D16CE" w:rsidRPr="006F05AA">
              <w:t>it must open, close, and seal if designed to open.</w:t>
            </w:r>
          </w:p>
        </w:tc>
      </w:tr>
      <w:tr w:rsidR="00846216" w:rsidRPr="006F05AA" w14:paraId="37C7534E" w14:textId="77777777" w:rsidTr="001649A4">
        <w:trPr>
          <w:trHeight w:val="404"/>
        </w:trPr>
        <w:tc>
          <w:tcPr>
            <w:tcW w:w="1753" w:type="dxa"/>
          </w:tcPr>
          <w:p w14:paraId="12DABCAC" w14:textId="77777777" w:rsidR="00846216" w:rsidRPr="006F05AA" w:rsidRDefault="00846216" w:rsidP="00C80E4F">
            <w:pPr>
              <w:pStyle w:val="HBBody"/>
            </w:pPr>
            <w:r w:rsidRPr="006F05AA">
              <w:t>Bathroom(s)</w:t>
            </w:r>
          </w:p>
        </w:tc>
        <w:tc>
          <w:tcPr>
            <w:tcW w:w="3847" w:type="dxa"/>
          </w:tcPr>
          <w:p w14:paraId="6C84D4F2" w14:textId="77777777" w:rsidR="00846216" w:rsidRPr="006F05AA" w:rsidRDefault="00846216" w:rsidP="00C80E4F">
            <w:pPr>
              <w:pStyle w:val="HBBody"/>
            </w:pPr>
            <w:r w:rsidRPr="006F05AA">
              <w:t>One (1) permanent light fixture</w:t>
            </w:r>
          </w:p>
        </w:tc>
        <w:tc>
          <w:tcPr>
            <w:tcW w:w="3848" w:type="dxa"/>
          </w:tcPr>
          <w:p w14:paraId="3EEA262D" w14:textId="77777777" w:rsidR="00846216" w:rsidRPr="006F05AA" w:rsidRDefault="00846216" w:rsidP="00C80E4F">
            <w:pPr>
              <w:pStyle w:val="HBBody"/>
            </w:pPr>
            <w:r w:rsidRPr="006F05AA">
              <w:t>A window that opens or a working exhaust fan.</w:t>
            </w:r>
          </w:p>
        </w:tc>
      </w:tr>
      <w:tr w:rsidR="00846216" w:rsidRPr="006F05AA" w14:paraId="3BEAEAD8" w14:textId="77777777" w:rsidTr="001649A4">
        <w:trPr>
          <w:trHeight w:val="404"/>
        </w:trPr>
        <w:tc>
          <w:tcPr>
            <w:tcW w:w="1753" w:type="dxa"/>
          </w:tcPr>
          <w:p w14:paraId="74D3B1B2" w14:textId="77777777" w:rsidR="00846216" w:rsidRPr="006F05AA" w:rsidRDefault="00846216" w:rsidP="00C80E4F">
            <w:pPr>
              <w:pStyle w:val="HBBody"/>
            </w:pPr>
            <w:r w:rsidRPr="006F05AA">
              <w:t>Other Rooms</w:t>
            </w:r>
          </w:p>
        </w:tc>
        <w:tc>
          <w:tcPr>
            <w:tcW w:w="3847" w:type="dxa"/>
          </w:tcPr>
          <w:p w14:paraId="7854FC1C" w14:textId="77777777" w:rsidR="00846216" w:rsidRPr="006F05AA" w:rsidRDefault="00846216" w:rsidP="00C80E4F">
            <w:pPr>
              <w:pStyle w:val="HBBody"/>
            </w:pPr>
            <w:r w:rsidRPr="006F05AA">
              <w:t>One (1) electric light fixture or outlet</w:t>
            </w:r>
          </w:p>
        </w:tc>
        <w:tc>
          <w:tcPr>
            <w:tcW w:w="3848" w:type="dxa"/>
          </w:tcPr>
          <w:p w14:paraId="6F58C783" w14:textId="77777777" w:rsidR="00846216" w:rsidRPr="006F05AA" w:rsidRDefault="00846216" w:rsidP="00C80E4F">
            <w:pPr>
              <w:pStyle w:val="HBBody"/>
            </w:pPr>
            <w:r w:rsidRPr="006F05AA">
              <w:t>All rooms must have a means of natural or artificial illumination.</w:t>
            </w:r>
          </w:p>
        </w:tc>
      </w:tr>
    </w:tbl>
    <w:p w14:paraId="22538E28" w14:textId="77777777" w:rsidR="00404983" w:rsidRDefault="00404983">
      <w:pPr>
        <w:rPr>
          <w:rFonts w:ascii="Franklin Gothic Demi" w:hAnsi="Franklin Gothic Demi"/>
        </w:rPr>
      </w:pPr>
      <w:r>
        <w:rPr>
          <w:rFonts w:ascii="Franklin Gothic Demi" w:hAnsi="Franklin Gothic Demi"/>
        </w:rPr>
        <w:br w:type="page"/>
      </w:r>
    </w:p>
    <w:p w14:paraId="416B75F9" w14:textId="554DBCDF" w:rsidR="00846216" w:rsidRPr="006F05AA" w:rsidRDefault="00846216" w:rsidP="00C80E4F">
      <w:pPr>
        <w:pStyle w:val="HBBody"/>
        <w:rPr>
          <w:rFonts w:ascii="Franklin Gothic Demi" w:hAnsi="Franklin Gothic Demi"/>
        </w:rPr>
      </w:pPr>
      <w:r w:rsidRPr="006F05AA">
        <w:rPr>
          <w:rFonts w:ascii="Franklin Gothic Demi" w:hAnsi="Franklin Gothic Demi"/>
        </w:rPr>
        <w:lastRenderedPageBreak/>
        <w:t>General Requirements</w:t>
      </w:r>
    </w:p>
    <w:p w14:paraId="5299B82F" w14:textId="77777777" w:rsidR="00846216" w:rsidRPr="006F05AA" w:rsidRDefault="00846216" w:rsidP="00846216">
      <w:pPr>
        <w:pStyle w:val="ListParagraph"/>
        <w:numPr>
          <w:ilvl w:val="0"/>
          <w:numId w:val="26"/>
        </w:numPr>
        <w:suppressAutoHyphens/>
        <w:ind w:left="540" w:hanging="540"/>
      </w:pPr>
      <w:r w:rsidRPr="006F05AA">
        <w:t>A handrail is required for four (4) or more steps, including landings.</w:t>
      </w:r>
    </w:p>
    <w:p w14:paraId="6E3BBE09" w14:textId="77777777" w:rsidR="00846216" w:rsidRPr="006F05AA" w:rsidRDefault="00846216" w:rsidP="00846216">
      <w:pPr>
        <w:pStyle w:val="ListParagraph"/>
        <w:numPr>
          <w:ilvl w:val="0"/>
          <w:numId w:val="26"/>
        </w:numPr>
        <w:suppressAutoHyphens/>
        <w:ind w:left="540" w:hanging="540"/>
      </w:pPr>
      <w:r w:rsidRPr="006F05AA">
        <w:t>All outside porches must have railings if they are more than 30 inches from the ground.</w:t>
      </w:r>
    </w:p>
    <w:p w14:paraId="04F64CBE" w14:textId="77777777" w:rsidR="00846216" w:rsidRPr="006F05AA" w:rsidRDefault="00846216" w:rsidP="00846216">
      <w:pPr>
        <w:pStyle w:val="ListParagraph"/>
        <w:numPr>
          <w:ilvl w:val="0"/>
          <w:numId w:val="26"/>
        </w:numPr>
        <w:suppressAutoHyphens/>
        <w:ind w:left="540" w:hanging="540"/>
      </w:pPr>
      <w:r w:rsidRPr="006F05AA">
        <w:t>All outside area accessible by the tenant family must be free from debris and hazardous materials (i.e., broken glass, old refrigerators, used car batteries, dilapidated buildings, abandoned vehicles, low-hanging electrical wires, hazardous waste dumps, open sewers, etc.).</w:t>
      </w:r>
    </w:p>
    <w:p w14:paraId="77EAD708" w14:textId="77777777" w:rsidR="00846216" w:rsidRPr="006F05AA" w:rsidRDefault="00846216" w:rsidP="00846216">
      <w:pPr>
        <w:pStyle w:val="ListParagraph"/>
        <w:numPr>
          <w:ilvl w:val="0"/>
          <w:numId w:val="26"/>
        </w:numPr>
        <w:suppressAutoHyphens/>
        <w:ind w:left="540" w:hanging="540"/>
      </w:pPr>
      <w:r w:rsidRPr="006F05AA">
        <w:t xml:space="preserve">The roof and outside coverings must be weather-tight. </w:t>
      </w:r>
    </w:p>
    <w:p w14:paraId="07484F16" w14:textId="77777777" w:rsidR="00846216" w:rsidRPr="006F05AA" w:rsidRDefault="00846216" w:rsidP="00846216">
      <w:pPr>
        <w:pStyle w:val="ListParagraph"/>
        <w:numPr>
          <w:ilvl w:val="0"/>
          <w:numId w:val="26"/>
        </w:numPr>
        <w:suppressAutoHyphens/>
        <w:ind w:left="540" w:hanging="540"/>
      </w:pPr>
      <w:r w:rsidRPr="006F05AA">
        <w:t>Windows and doors that can be reached from the outside (i.e., adjacent roofs, stairs, fire escapes) must lock properly. All window cranks must be present.</w:t>
      </w:r>
    </w:p>
    <w:p w14:paraId="7C0EB829" w14:textId="77777777" w:rsidR="00846216" w:rsidRPr="006F05AA" w:rsidRDefault="00846216" w:rsidP="00846216">
      <w:pPr>
        <w:pStyle w:val="ListParagraph"/>
        <w:numPr>
          <w:ilvl w:val="0"/>
          <w:numId w:val="26"/>
        </w:numPr>
        <w:suppressAutoHyphens/>
        <w:ind w:left="540" w:hanging="540"/>
      </w:pPr>
      <w:r w:rsidRPr="006F05AA">
        <w:t>All smoke alarms must comply with state law and be in working order.</w:t>
      </w:r>
    </w:p>
    <w:p w14:paraId="5BBBED6F" w14:textId="77777777" w:rsidR="00846216" w:rsidRPr="006F05AA" w:rsidRDefault="00846216" w:rsidP="00846216">
      <w:pPr>
        <w:pStyle w:val="ListParagraph"/>
        <w:numPr>
          <w:ilvl w:val="0"/>
          <w:numId w:val="26"/>
        </w:numPr>
        <w:suppressAutoHyphens/>
        <w:ind w:left="540" w:hanging="540"/>
      </w:pPr>
      <w:r w:rsidRPr="006F05AA">
        <w:t>Operable carbon monoxide (CO) detectors as prescribed by Alaska Statute 18.70.095 must be present.</w:t>
      </w:r>
    </w:p>
    <w:p w14:paraId="5390B4EF" w14:textId="77777777" w:rsidR="00846216" w:rsidRPr="006F05AA" w:rsidRDefault="00846216" w:rsidP="00846216">
      <w:pPr>
        <w:pStyle w:val="ListParagraph"/>
        <w:numPr>
          <w:ilvl w:val="0"/>
          <w:numId w:val="26"/>
        </w:numPr>
        <w:suppressAutoHyphens/>
        <w:ind w:left="540" w:hanging="540"/>
      </w:pPr>
      <w:r w:rsidRPr="006F05AA">
        <w:t>There must be no leaking pipes or faucets in the kitchen, bathroom(s), or utility room.</w:t>
      </w:r>
    </w:p>
    <w:p w14:paraId="717A0718" w14:textId="77777777" w:rsidR="00846216" w:rsidRPr="006F05AA" w:rsidRDefault="00846216" w:rsidP="00846216">
      <w:pPr>
        <w:pStyle w:val="ListParagraph"/>
        <w:numPr>
          <w:ilvl w:val="0"/>
          <w:numId w:val="26"/>
        </w:numPr>
        <w:suppressAutoHyphens/>
        <w:ind w:left="540" w:hanging="540"/>
      </w:pPr>
      <w:r w:rsidRPr="006F05AA">
        <w:t>Hot and cold running water must be present.</w:t>
      </w:r>
    </w:p>
    <w:p w14:paraId="716F0E7D" w14:textId="77777777" w:rsidR="00846216" w:rsidRPr="006F05AA" w:rsidRDefault="00846216" w:rsidP="00846216">
      <w:pPr>
        <w:pStyle w:val="ListParagraph"/>
        <w:numPr>
          <w:ilvl w:val="0"/>
          <w:numId w:val="26"/>
        </w:numPr>
        <w:suppressAutoHyphens/>
        <w:ind w:left="540" w:hanging="540"/>
      </w:pPr>
      <w:r w:rsidRPr="006F05AA">
        <w:t>Painted surfaces must meet HUD-specified lead-based paint requirements.</w:t>
      </w:r>
    </w:p>
    <w:p w14:paraId="4C8BCB78" w14:textId="77777777" w:rsidR="00846216" w:rsidRPr="006F05AA" w:rsidRDefault="00846216" w:rsidP="00846216">
      <w:pPr>
        <w:pStyle w:val="ListParagraph"/>
        <w:numPr>
          <w:ilvl w:val="0"/>
          <w:numId w:val="26"/>
        </w:numPr>
        <w:suppressAutoHyphens/>
        <w:ind w:left="540" w:hanging="540"/>
      </w:pPr>
      <w:r w:rsidRPr="006F05AA">
        <w:t>Furnace must be adequate and free from debris and fire hazards.</w:t>
      </w:r>
    </w:p>
    <w:p w14:paraId="2A099063" w14:textId="77777777" w:rsidR="00846216" w:rsidRPr="006F05AA" w:rsidRDefault="00846216" w:rsidP="00846216">
      <w:pPr>
        <w:pStyle w:val="ListParagraph"/>
        <w:numPr>
          <w:ilvl w:val="0"/>
          <w:numId w:val="26"/>
        </w:numPr>
        <w:suppressAutoHyphens/>
        <w:ind w:left="540" w:hanging="540"/>
      </w:pPr>
      <w:r w:rsidRPr="006F05AA">
        <w:t>The furnace must have a manual shut-off.</w:t>
      </w:r>
    </w:p>
    <w:p w14:paraId="4BF4FEFB" w14:textId="77777777" w:rsidR="00846216" w:rsidRPr="006F05AA" w:rsidRDefault="00846216" w:rsidP="00846216">
      <w:pPr>
        <w:pStyle w:val="ListParagraph"/>
        <w:numPr>
          <w:ilvl w:val="0"/>
          <w:numId w:val="26"/>
        </w:numPr>
        <w:suppressAutoHyphens/>
        <w:ind w:left="540" w:hanging="540"/>
      </w:pPr>
      <w:r w:rsidRPr="006F05AA">
        <w:t>The furnace must be properly vented.</w:t>
      </w:r>
    </w:p>
    <w:p w14:paraId="10E6B4EF" w14:textId="77777777" w:rsidR="00846216" w:rsidRPr="006F05AA" w:rsidRDefault="00846216" w:rsidP="00846216">
      <w:pPr>
        <w:pStyle w:val="ListParagraph"/>
        <w:numPr>
          <w:ilvl w:val="0"/>
          <w:numId w:val="26"/>
        </w:numPr>
        <w:suppressAutoHyphens/>
        <w:ind w:left="540" w:hanging="540"/>
      </w:pPr>
      <w:r w:rsidRPr="006F05AA">
        <w:t>The water heater must have an overflow valve and a properly attached discharge line directed near or through the floor.</w:t>
      </w:r>
    </w:p>
    <w:p w14:paraId="7DB7EED1" w14:textId="77777777" w:rsidR="00846216" w:rsidRPr="006F05AA" w:rsidRDefault="00846216" w:rsidP="00846216">
      <w:pPr>
        <w:pStyle w:val="ListParagraph"/>
        <w:numPr>
          <w:ilvl w:val="0"/>
          <w:numId w:val="26"/>
        </w:numPr>
        <w:ind w:left="540" w:hanging="540"/>
      </w:pPr>
      <w:r w:rsidRPr="006F05AA">
        <w:t>All water heaters must be shielded from the living area.</w:t>
      </w:r>
    </w:p>
    <w:p w14:paraId="41915685" w14:textId="77777777" w:rsidR="00897BC8" w:rsidRPr="006F05AA" w:rsidRDefault="00897BC8" w:rsidP="00897BC8">
      <w:pPr>
        <w:pStyle w:val="HBBody"/>
      </w:pPr>
    </w:p>
    <w:p w14:paraId="7FB0F49E" w14:textId="77777777" w:rsidR="00897BC8" w:rsidRPr="006F05AA" w:rsidRDefault="00897BC8" w:rsidP="00897BC8">
      <w:pPr>
        <w:pStyle w:val="HBBody"/>
        <w:rPr>
          <w:rFonts w:ascii="Franklin Gothic Demi" w:hAnsi="Franklin Gothic Demi"/>
        </w:rPr>
      </w:pPr>
      <w:r w:rsidRPr="006F05AA">
        <w:rPr>
          <w:rFonts w:ascii="Franklin Gothic Demi" w:hAnsi="Franklin Gothic Demi"/>
        </w:rPr>
        <w:t>Mobile Home Water Heaters</w:t>
      </w:r>
    </w:p>
    <w:p w14:paraId="42A55C77" w14:textId="0023963C" w:rsidR="00897BC8" w:rsidRPr="006F05AA" w:rsidRDefault="00897BC8" w:rsidP="00897BC8">
      <w:pPr>
        <w:pStyle w:val="HBBody"/>
      </w:pPr>
      <w:r w:rsidRPr="006F05AA">
        <w:t>The inspector must have access to all water heaters. The owner is responsible for the clearing and removal of snow if the water heater is outside the mobile home.</w:t>
      </w:r>
    </w:p>
    <w:p w14:paraId="1451B865" w14:textId="77777777" w:rsidR="00846216" w:rsidRPr="006F05AA" w:rsidRDefault="00846216" w:rsidP="00C80E4F">
      <w:pPr>
        <w:pStyle w:val="HBBody"/>
      </w:pPr>
    </w:p>
    <w:p w14:paraId="1E1BC6E5" w14:textId="20F75302" w:rsidR="00846216" w:rsidRPr="006F05AA" w:rsidRDefault="00846216" w:rsidP="00C80E4F">
      <w:pPr>
        <w:pStyle w:val="HBBody"/>
        <w:rPr>
          <w:rFonts w:ascii="Franklin Gothic Demi" w:hAnsi="Franklin Gothic Demi"/>
        </w:rPr>
      </w:pPr>
      <w:r w:rsidRPr="006F05AA">
        <w:rPr>
          <w:rFonts w:ascii="Franklin Gothic Demi" w:hAnsi="Franklin Gothic Demi"/>
        </w:rPr>
        <w:t xml:space="preserve">Electrical </w:t>
      </w:r>
      <w:r w:rsidR="00FC00AC" w:rsidRPr="006F05AA">
        <w:rPr>
          <w:rFonts w:ascii="Franklin Gothic Demi" w:hAnsi="Franklin Gothic Demi"/>
        </w:rPr>
        <w:t xml:space="preserve">Outlet </w:t>
      </w:r>
      <w:r w:rsidRPr="006F05AA">
        <w:rPr>
          <w:rFonts w:ascii="Franklin Gothic Demi" w:hAnsi="Franklin Gothic Demi"/>
        </w:rPr>
        <w:t>Requirements</w:t>
      </w:r>
    </w:p>
    <w:p w14:paraId="2AAA0E9E" w14:textId="77777777" w:rsidR="00846216" w:rsidRPr="006F05AA" w:rsidRDefault="00846216" w:rsidP="00C80E4F">
      <w:pPr>
        <w:pStyle w:val="HBBody"/>
      </w:pPr>
      <w:r w:rsidRPr="006F05AA">
        <w:t>HUD’s Housing Quality Standards requires the following operating conditions for electrical outlets. There are two basic types of outlets: two-pronged and three-pronged outlets. Three-pronged outlets with GFCI are acceptable as long as the outlet is grounded or has working GFCI protections.</w:t>
      </w:r>
    </w:p>
    <w:p w14:paraId="58FF8B8E" w14:textId="77777777" w:rsidR="00846216" w:rsidRPr="006F05AA" w:rsidRDefault="00846216" w:rsidP="00C80E4F">
      <w:pPr>
        <w:pStyle w:val="HBBody"/>
      </w:pPr>
    </w:p>
    <w:p w14:paraId="5E999D5A" w14:textId="77777777" w:rsidR="00846216" w:rsidRPr="006F05AA" w:rsidRDefault="00846216" w:rsidP="00C80E4F">
      <w:pPr>
        <w:pStyle w:val="HBBody"/>
      </w:pPr>
      <w:r w:rsidRPr="006F05AA">
        <w:rPr>
          <w:rFonts w:ascii="Franklin Gothic Demi" w:hAnsi="Franklin Gothic Demi"/>
          <w:noProof/>
        </w:rPr>
        <w:drawing>
          <wp:anchor distT="0" distB="0" distL="114300" distR="114300" simplePos="0" relativeHeight="251667456" behindDoc="1" locked="0" layoutInCell="1" allowOverlap="1" wp14:anchorId="0A465039" wp14:editId="46805C32">
            <wp:simplePos x="0" y="0"/>
            <wp:positionH relativeFrom="column">
              <wp:posOffset>0</wp:posOffset>
            </wp:positionH>
            <wp:positionV relativeFrom="paragraph">
              <wp:posOffset>27940</wp:posOffset>
            </wp:positionV>
            <wp:extent cx="614680" cy="953770"/>
            <wp:effectExtent l="19050" t="19050" r="13970" b="17780"/>
            <wp:wrapTight wrapText="bothSides">
              <wp:wrapPolygon edited="0">
                <wp:start x="-669" y="-431"/>
                <wp:lineTo x="-669" y="21571"/>
                <wp:lineTo x="21421" y="21571"/>
                <wp:lineTo x="21421" y="-431"/>
                <wp:lineTo x="-669" y="-43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614680" cy="95377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Pr="006F05AA">
        <w:rPr>
          <w:rFonts w:ascii="Franklin Gothic Demi" w:hAnsi="Franklin Gothic Demi"/>
        </w:rPr>
        <w:t>Two-Pronged Outlet</w:t>
      </w:r>
      <w:r w:rsidRPr="006F05AA">
        <w:t xml:space="preserve">. A two-pronged outlet is ungrounded and has a two-wire electrical system that includes only a hot and a neutral wire. Original two-pronged ungrounded outlets are acceptable under HQS as long as they are in proper operating condition. The </w:t>
      </w:r>
      <w:r w:rsidR="005C1828" w:rsidRPr="006F05AA">
        <w:t>owner</w:t>
      </w:r>
      <w:r w:rsidRPr="006F05AA">
        <w:t xml:space="preserve"> is not required to upgrade an original two-pronged outlet. The inspector will verify that the outlet is in proper operating condition by ensuring a plugged in appliance or agency-provided outlet tester works.</w:t>
      </w:r>
    </w:p>
    <w:p w14:paraId="46366C92" w14:textId="77777777" w:rsidR="00846216" w:rsidRPr="006F05AA" w:rsidRDefault="00846216" w:rsidP="00C80E4F">
      <w:pPr>
        <w:pStyle w:val="HBBody"/>
      </w:pPr>
    </w:p>
    <w:p w14:paraId="30F005F1" w14:textId="77777777" w:rsidR="00846216" w:rsidRPr="006F05AA" w:rsidRDefault="00846216" w:rsidP="00C80E4F">
      <w:pPr>
        <w:pStyle w:val="HBBody"/>
      </w:pPr>
      <w:r w:rsidRPr="006F05AA">
        <w:rPr>
          <w:rFonts w:ascii="Franklin Gothic Demi" w:hAnsi="Franklin Gothic Demi"/>
          <w:noProof/>
        </w:rPr>
        <w:drawing>
          <wp:anchor distT="0" distB="0" distL="114300" distR="114300" simplePos="0" relativeHeight="251668480" behindDoc="1" locked="0" layoutInCell="1" allowOverlap="1" wp14:anchorId="455DBA90" wp14:editId="37CAFC55">
            <wp:simplePos x="0" y="0"/>
            <wp:positionH relativeFrom="column">
              <wp:posOffset>0</wp:posOffset>
            </wp:positionH>
            <wp:positionV relativeFrom="paragraph">
              <wp:posOffset>52070</wp:posOffset>
            </wp:positionV>
            <wp:extent cx="619125" cy="960120"/>
            <wp:effectExtent l="19050" t="19050" r="28575" b="11430"/>
            <wp:wrapTight wrapText="bothSides">
              <wp:wrapPolygon edited="0">
                <wp:start x="-665" y="-429"/>
                <wp:lineTo x="-665" y="21429"/>
                <wp:lineTo x="21932" y="21429"/>
                <wp:lineTo x="21932" y="-429"/>
                <wp:lineTo x="-665" y="-42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619125" cy="96012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Pr="006F05AA">
        <w:rPr>
          <w:rFonts w:ascii="Franklin Gothic Demi" w:hAnsi="Franklin Gothic Demi"/>
        </w:rPr>
        <w:t>Three-Pronged Outlet</w:t>
      </w:r>
      <w:r w:rsidRPr="006F05AA">
        <w:t>. A three-pronged outlet typically has a three wire electrical system that includes hot, neutral, and ground wires. Three-pronged outlets, including upgraded outlets that have been changed from two-pronged to three-pronged outlets are acceptable as long as the outlet is grounded. The inspector will verify that the outlet is grounded by using an outlet tester.</w:t>
      </w:r>
    </w:p>
    <w:p w14:paraId="0320AD6B" w14:textId="77777777" w:rsidR="00846216" w:rsidRPr="006F05AA" w:rsidRDefault="00846216" w:rsidP="00C80E4F">
      <w:pPr>
        <w:pStyle w:val="HBBody"/>
      </w:pPr>
    </w:p>
    <w:p w14:paraId="17A9A48F" w14:textId="77777777" w:rsidR="00846216" w:rsidRPr="006F05AA" w:rsidRDefault="00846216" w:rsidP="00C80E4F">
      <w:pPr>
        <w:pStyle w:val="HBBody"/>
      </w:pPr>
      <w:r w:rsidRPr="006F05AA">
        <w:lastRenderedPageBreak/>
        <w:t>A three-pronged outlet should not be substituted for ungrounded outlets unless 1) a ground wire is connected to the outlet, or 2) a Ground Fault Circuit Interrupter (GFCI) protects the outlet.</w:t>
      </w:r>
    </w:p>
    <w:p w14:paraId="621ACEC0" w14:textId="77777777" w:rsidR="00846216" w:rsidRPr="006F05AA" w:rsidRDefault="00846216" w:rsidP="00C80E4F">
      <w:pPr>
        <w:pStyle w:val="HBBody"/>
      </w:pPr>
    </w:p>
    <w:p w14:paraId="397A9390" w14:textId="77777777" w:rsidR="00846216" w:rsidRPr="006F05AA" w:rsidRDefault="00846216" w:rsidP="00C80E4F">
      <w:pPr>
        <w:pStyle w:val="HBBody"/>
      </w:pPr>
      <w:r w:rsidRPr="006F05AA">
        <w:rPr>
          <w:rFonts w:ascii="Franklin Gothic Demi" w:hAnsi="Franklin Gothic Demi"/>
          <w:noProof/>
        </w:rPr>
        <w:drawing>
          <wp:anchor distT="0" distB="0" distL="114300" distR="114300" simplePos="0" relativeHeight="251669504" behindDoc="1" locked="0" layoutInCell="1" allowOverlap="1" wp14:anchorId="013F1071" wp14:editId="6B665E12">
            <wp:simplePos x="0" y="0"/>
            <wp:positionH relativeFrom="column">
              <wp:posOffset>0</wp:posOffset>
            </wp:positionH>
            <wp:positionV relativeFrom="paragraph">
              <wp:posOffset>6985</wp:posOffset>
            </wp:positionV>
            <wp:extent cx="635635" cy="1005840"/>
            <wp:effectExtent l="19050" t="19050" r="12065" b="22860"/>
            <wp:wrapTight wrapText="bothSides">
              <wp:wrapPolygon edited="0">
                <wp:start x="-647" y="-409"/>
                <wp:lineTo x="-647" y="21682"/>
                <wp:lineTo x="21363" y="21682"/>
                <wp:lineTo x="21363" y="-409"/>
                <wp:lineTo x="-647" y="-409"/>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35635" cy="1005840"/>
                    </a:xfrm>
                    <a:prstGeom prst="rect">
                      <a:avLst/>
                    </a:prstGeom>
                    <a:noFill/>
                    <a:ln w="12700">
                      <a:solidFill>
                        <a:schemeClr val="tx1"/>
                      </a:solidFill>
                    </a:ln>
                  </pic:spPr>
                </pic:pic>
              </a:graphicData>
            </a:graphic>
            <wp14:sizeRelH relativeFrom="page">
              <wp14:pctWidth>0</wp14:pctWidth>
            </wp14:sizeRelH>
            <wp14:sizeRelV relativeFrom="page">
              <wp14:pctHeight>0</wp14:pctHeight>
            </wp14:sizeRelV>
          </wp:anchor>
        </w:drawing>
      </w:r>
      <w:r w:rsidRPr="006F05AA">
        <w:rPr>
          <w:rFonts w:ascii="Franklin Gothic Demi" w:hAnsi="Franklin Gothic Demi"/>
        </w:rPr>
        <w:t>Three-Pronged Outlet with GFCI (Ground Fault Circuit Interrupter)</w:t>
      </w:r>
      <w:r w:rsidRPr="006F05AA">
        <w:t>. An outlet with GFCI senses a difference in current flow between the hot and neutral terminals and in unsafe conditions, shuts off the flow of current to the outlet. Installing a three-pronged outlet with GFCI is a cost-effective method to upgrade from two-pronged to three-pronged outlets without requiring the expensive installation of a new ground wire. The inspector will verify the outlet is grounded by using an outlet tester. If the outlet is not grounded, the inspector will trip the GFCI outlet by pressing the test button. If the power shuts off, the outlet is operating safely.</w:t>
      </w:r>
    </w:p>
    <w:p w14:paraId="2E7BBFCC" w14:textId="77777777" w:rsidR="00846216" w:rsidRPr="006F05AA" w:rsidRDefault="00846216" w:rsidP="00C80E4F">
      <w:pPr>
        <w:pStyle w:val="HBBody"/>
      </w:pPr>
    </w:p>
    <w:p w14:paraId="5C79CFB2" w14:textId="77777777" w:rsidR="00846216" w:rsidRPr="006F05AA" w:rsidRDefault="00846216" w:rsidP="00846216">
      <w:pPr>
        <w:pStyle w:val="ListParagraph"/>
        <w:numPr>
          <w:ilvl w:val="0"/>
          <w:numId w:val="27"/>
        </w:numPr>
        <w:suppressAutoHyphens/>
        <w:ind w:left="360"/>
      </w:pPr>
      <w:r w:rsidRPr="006F05AA">
        <w:t>All outlets and light switches must have unbroken cover plates.</w:t>
      </w:r>
    </w:p>
    <w:p w14:paraId="4821D0A8" w14:textId="77777777" w:rsidR="00846216" w:rsidRPr="006F05AA" w:rsidRDefault="00846216" w:rsidP="00846216">
      <w:pPr>
        <w:pStyle w:val="ListParagraph"/>
        <w:numPr>
          <w:ilvl w:val="0"/>
          <w:numId w:val="27"/>
        </w:numPr>
        <w:suppressAutoHyphens/>
        <w:ind w:left="360"/>
      </w:pPr>
      <w:r w:rsidRPr="006F05AA">
        <w:t>If the outlet is disconnected, it must be covered.</w:t>
      </w:r>
    </w:p>
    <w:p w14:paraId="544E9393" w14:textId="77777777" w:rsidR="00846216" w:rsidRPr="006F05AA" w:rsidRDefault="00846216" w:rsidP="00846216">
      <w:pPr>
        <w:pStyle w:val="ListParagraph"/>
        <w:numPr>
          <w:ilvl w:val="0"/>
          <w:numId w:val="27"/>
        </w:numPr>
        <w:suppressAutoHyphens/>
        <w:ind w:left="360"/>
      </w:pPr>
      <w:r w:rsidRPr="006F05AA">
        <w:t>No bare wires, hanging switches, or light fixtures hanging by electrical wires are acceptable in any room accessible by the tenant family including garages, utility rooms, and common areas.</w:t>
      </w:r>
    </w:p>
    <w:p w14:paraId="6580405F" w14:textId="77777777" w:rsidR="00846216" w:rsidRPr="006F05AA" w:rsidRDefault="00846216" w:rsidP="00846216">
      <w:pPr>
        <w:pStyle w:val="ListParagraph"/>
        <w:numPr>
          <w:ilvl w:val="0"/>
          <w:numId w:val="27"/>
        </w:numPr>
        <w:suppressAutoHyphens/>
        <w:ind w:left="360"/>
      </w:pPr>
      <w:r w:rsidRPr="006F05AA">
        <w:t>All permanent light fixtures will be tested and must operate.</w:t>
      </w:r>
    </w:p>
    <w:p w14:paraId="043271C7" w14:textId="77777777" w:rsidR="00846216" w:rsidRPr="006F05AA" w:rsidRDefault="00846216" w:rsidP="00846216">
      <w:pPr>
        <w:pStyle w:val="ListParagraph"/>
        <w:numPr>
          <w:ilvl w:val="0"/>
          <w:numId w:val="27"/>
        </w:numPr>
        <w:suppressAutoHyphens/>
        <w:ind w:left="360"/>
      </w:pPr>
      <w:r w:rsidRPr="006F05AA">
        <w:t>All outdoor plug-ins must comply electrically and have functional covers.</w:t>
      </w:r>
    </w:p>
    <w:p w14:paraId="1E439D09" w14:textId="77777777" w:rsidR="00846216" w:rsidRPr="006F05AA" w:rsidRDefault="00846216" w:rsidP="00C80E4F">
      <w:pPr>
        <w:pStyle w:val="HBBody"/>
      </w:pPr>
    </w:p>
    <w:p w14:paraId="22EC2F86" w14:textId="77777777" w:rsidR="00846216" w:rsidRPr="006F05AA" w:rsidRDefault="00846216" w:rsidP="00C80E4F">
      <w:pPr>
        <w:pStyle w:val="HBBody"/>
        <w:rPr>
          <w:rFonts w:ascii="Franklin Gothic Demi" w:hAnsi="Franklin Gothic Demi"/>
        </w:rPr>
      </w:pPr>
      <w:r w:rsidRPr="006F05AA">
        <w:rPr>
          <w:rFonts w:ascii="Franklin Gothic Demi" w:hAnsi="Franklin Gothic Demi"/>
        </w:rPr>
        <w:t>Kitchen Requirements</w:t>
      </w:r>
    </w:p>
    <w:p w14:paraId="59E7E592" w14:textId="77777777" w:rsidR="00846216" w:rsidRPr="006F05AA" w:rsidRDefault="00846216" w:rsidP="00846216">
      <w:pPr>
        <w:pStyle w:val="ListParagraph"/>
        <w:numPr>
          <w:ilvl w:val="0"/>
          <w:numId w:val="28"/>
        </w:numPr>
        <w:suppressAutoHyphens/>
        <w:ind w:left="360"/>
      </w:pPr>
      <w:r w:rsidRPr="006F05AA">
        <w:t>All stove burners must work.</w:t>
      </w:r>
    </w:p>
    <w:p w14:paraId="305EED3A" w14:textId="77777777" w:rsidR="00846216" w:rsidRPr="006F05AA" w:rsidRDefault="00846216" w:rsidP="00846216">
      <w:pPr>
        <w:pStyle w:val="ListParagraph"/>
        <w:numPr>
          <w:ilvl w:val="0"/>
          <w:numId w:val="28"/>
        </w:numPr>
        <w:suppressAutoHyphens/>
        <w:ind w:left="360"/>
      </w:pPr>
      <w:r w:rsidRPr="006F05AA">
        <w:t>All stove knobs must be present.</w:t>
      </w:r>
    </w:p>
    <w:p w14:paraId="44BFA615" w14:textId="77777777" w:rsidR="00846216" w:rsidRPr="006F05AA" w:rsidRDefault="00846216" w:rsidP="00846216">
      <w:pPr>
        <w:pStyle w:val="ListParagraph"/>
        <w:numPr>
          <w:ilvl w:val="0"/>
          <w:numId w:val="28"/>
        </w:numPr>
        <w:suppressAutoHyphens/>
        <w:ind w:left="360"/>
      </w:pPr>
      <w:r w:rsidRPr="006F05AA">
        <w:t>The fan and light in the hood must work (if present).</w:t>
      </w:r>
    </w:p>
    <w:p w14:paraId="07534F92" w14:textId="77777777" w:rsidR="00846216" w:rsidRPr="006F05AA" w:rsidRDefault="00846216" w:rsidP="00846216">
      <w:pPr>
        <w:pStyle w:val="ListParagraph"/>
        <w:numPr>
          <w:ilvl w:val="0"/>
          <w:numId w:val="28"/>
        </w:numPr>
        <w:suppressAutoHyphens/>
        <w:ind w:left="360"/>
      </w:pPr>
      <w:r w:rsidRPr="006F05AA">
        <w:t>The seal on the stove must be in good condition.</w:t>
      </w:r>
    </w:p>
    <w:p w14:paraId="222042A6" w14:textId="77777777" w:rsidR="00846216" w:rsidRPr="006F05AA" w:rsidRDefault="00846216" w:rsidP="00846216">
      <w:pPr>
        <w:pStyle w:val="ListParagraph"/>
        <w:numPr>
          <w:ilvl w:val="0"/>
          <w:numId w:val="28"/>
        </w:numPr>
        <w:suppressAutoHyphens/>
        <w:ind w:left="360"/>
      </w:pPr>
      <w:r w:rsidRPr="006F05AA">
        <w:t>The refrigerator must be the proper size relative to the tenant family size.</w:t>
      </w:r>
    </w:p>
    <w:p w14:paraId="4AA98D08" w14:textId="77777777" w:rsidR="00846216" w:rsidRPr="006F05AA" w:rsidRDefault="00846216" w:rsidP="00846216">
      <w:pPr>
        <w:pStyle w:val="ListParagraph"/>
        <w:numPr>
          <w:ilvl w:val="0"/>
          <w:numId w:val="28"/>
        </w:numPr>
        <w:suppressAutoHyphens/>
        <w:ind w:left="360"/>
      </w:pPr>
      <w:r w:rsidRPr="006F05AA">
        <w:t>The refrigerator must keep food cold enough to avoid spoilage.</w:t>
      </w:r>
    </w:p>
    <w:p w14:paraId="6594449F" w14:textId="77777777" w:rsidR="00846216" w:rsidRPr="006F05AA" w:rsidRDefault="00846216" w:rsidP="00846216">
      <w:pPr>
        <w:pStyle w:val="ListParagraph"/>
        <w:numPr>
          <w:ilvl w:val="0"/>
          <w:numId w:val="28"/>
        </w:numPr>
        <w:suppressAutoHyphens/>
        <w:ind w:left="360"/>
      </w:pPr>
      <w:r w:rsidRPr="006F05AA">
        <w:t>Refrigerator seals must be in good condition.</w:t>
      </w:r>
    </w:p>
    <w:p w14:paraId="04196401" w14:textId="77777777" w:rsidR="00846216" w:rsidRPr="006F05AA" w:rsidRDefault="00846216" w:rsidP="00C80E4F">
      <w:pPr>
        <w:pStyle w:val="HBBody"/>
      </w:pPr>
    </w:p>
    <w:p w14:paraId="5D1E1E7A" w14:textId="77777777" w:rsidR="00846216" w:rsidRPr="006F05AA" w:rsidRDefault="00846216" w:rsidP="00C80E4F">
      <w:pPr>
        <w:pStyle w:val="HBBody"/>
        <w:rPr>
          <w:rFonts w:ascii="Franklin Gothic Demi" w:hAnsi="Franklin Gothic Demi"/>
        </w:rPr>
      </w:pPr>
      <w:r w:rsidRPr="006F05AA">
        <w:rPr>
          <w:rFonts w:ascii="Franklin Gothic Demi" w:hAnsi="Franklin Gothic Demi"/>
        </w:rPr>
        <w:t>Number of Rooms Required</w:t>
      </w:r>
    </w:p>
    <w:p w14:paraId="67841D49" w14:textId="77777777" w:rsidR="00846216" w:rsidRPr="006F05AA" w:rsidRDefault="00846216" w:rsidP="00C80E4F">
      <w:pPr>
        <w:pStyle w:val="HBBody"/>
      </w:pPr>
      <w:r w:rsidRPr="006F05AA">
        <w:t>A unit must contain at least one bedroom or living/sleeping room for each two persons.</w:t>
      </w:r>
    </w:p>
    <w:p w14:paraId="52647A18" w14:textId="77777777" w:rsidR="00846216" w:rsidRPr="006F05AA" w:rsidRDefault="00846216" w:rsidP="00C80E4F">
      <w:pPr>
        <w:pStyle w:val="HBBody"/>
      </w:pPr>
    </w:p>
    <w:p w14:paraId="73ACDF3B" w14:textId="77777777" w:rsidR="00846216" w:rsidRPr="006F05AA" w:rsidRDefault="00846216" w:rsidP="004E468B">
      <w:pPr>
        <w:pStyle w:val="HB21ABorder"/>
      </w:pPr>
      <w:bookmarkStart w:id="125" w:name="_Toc468702999"/>
      <w:bookmarkStart w:id="126" w:name="_Toc469319368"/>
      <w:bookmarkStart w:id="127" w:name="_Toc520790995"/>
      <w:r w:rsidRPr="006F05AA">
        <w:t>Carbon Monoxide Detector Information</w:t>
      </w:r>
      <w:bookmarkEnd w:id="125"/>
      <w:bookmarkEnd w:id="126"/>
      <w:bookmarkEnd w:id="127"/>
    </w:p>
    <w:p w14:paraId="49FCC595" w14:textId="6C2F0106" w:rsidR="00846216" w:rsidRPr="006F05AA" w:rsidRDefault="00846216" w:rsidP="00C80E4F">
      <w:pPr>
        <w:pStyle w:val="HBBody"/>
      </w:pPr>
      <w:r w:rsidRPr="006F05AA">
        <w:t xml:space="preserve">Effective May 1, 2005 AHFC Housing Quality Standards (HQS) inspectors required operable carbon monoxide (CO) detectors as prescribed by Alaska Statute 18.70.095. AHFC uses the requirements contained in Alaska Statute, not local codes, as its guide for whether a unit passes or fails the inspection. Direct questions concerning State of Alaska carbon monoxide alarm requirements to the State Fire Marshall's Office, Alaska Department of Public Safety, web page at: </w:t>
      </w:r>
      <w:hyperlink r:id="rId20" w:history="1">
        <w:r w:rsidRPr="006F05AA">
          <w:rPr>
            <w:rStyle w:val="Hyperlink"/>
            <w:rFonts w:eastAsiaTheme="majorEastAsia"/>
          </w:rPr>
          <w:t>www.dps.state.ak.us/fire</w:t>
        </w:r>
      </w:hyperlink>
      <w:r w:rsidRPr="006F05AA">
        <w:t>.</w:t>
      </w:r>
    </w:p>
    <w:p w14:paraId="0134B562" w14:textId="77777777" w:rsidR="00846216" w:rsidRPr="006F05AA" w:rsidRDefault="00846216" w:rsidP="00C80E4F">
      <w:pPr>
        <w:pStyle w:val="HBBody"/>
      </w:pPr>
    </w:p>
    <w:p w14:paraId="5E1F1251" w14:textId="77777777" w:rsidR="00846216" w:rsidRPr="006F05AA" w:rsidRDefault="00846216" w:rsidP="00C80E4F">
      <w:pPr>
        <w:pStyle w:val="HBBody"/>
      </w:pPr>
      <w:r w:rsidRPr="006F05AA">
        <w:t xml:space="preserve">The Municipality of Anchorage has stringent requirements. Anchorage </w:t>
      </w:r>
      <w:r w:rsidR="005C1828" w:rsidRPr="006F05AA">
        <w:t>owner</w:t>
      </w:r>
      <w:r w:rsidRPr="006F05AA">
        <w:t xml:space="preserve">s are encouraged to comply with those requirements. For questions about Anchorage carbon monoxide alarm requirements, see: </w:t>
      </w:r>
      <w:hyperlink r:id="rId21" w:history="1">
        <w:r w:rsidRPr="006F05AA">
          <w:rPr>
            <w:rStyle w:val="Hyperlink"/>
            <w:rFonts w:eastAsiaTheme="majorEastAsia"/>
          </w:rPr>
          <w:t>http://www.muni.org/Departments/Assembly/</w:t>
        </w:r>
        <w:r w:rsidRPr="006F05AA">
          <w:rPr>
            <w:rStyle w:val="Hyperlink"/>
            <w:rFonts w:eastAsiaTheme="majorEastAsia"/>
          </w:rPr>
          <w:br/>
          <w:t>legislation/2004%20Ordinances/ao2004-064.pdf</w:t>
        </w:r>
      </w:hyperlink>
    </w:p>
    <w:p w14:paraId="286C0394" w14:textId="77777777" w:rsidR="002800F9" w:rsidRPr="006F05AA" w:rsidRDefault="002800F9" w:rsidP="002800F9">
      <w:pPr>
        <w:pStyle w:val="HBBody"/>
      </w:pPr>
    </w:p>
    <w:p w14:paraId="52D2014F" w14:textId="77777777" w:rsidR="002800F9" w:rsidRPr="006F05AA" w:rsidRDefault="002800F9" w:rsidP="002800F9">
      <w:pPr>
        <w:pStyle w:val="HBBody"/>
        <w:keepNext/>
        <w:rPr>
          <w:rFonts w:ascii="Franklin Gothic Demi" w:hAnsi="Franklin Gothic Demi"/>
        </w:rPr>
      </w:pPr>
      <w:r w:rsidRPr="006F05AA">
        <w:rPr>
          <w:rFonts w:ascii="Franklin Gothic Demi" w:hAnsi="Franklin Gothic Demi"/>
        </w:rPr>
        <w:lastRenderedPageBreak/>
        <w:t>Owner Responsibilities</w:t>
      </w:r>
    </w:p>
    <w:p w14:paraId="5D89048C" w14:textId="77777777" w:rsidR="002800F9" w:rsidRPr="006F05AA" w:rsidRDefault="002800F9" w:rsidP="002800F9">
      <w:pPr>
        <w:pStyle w:val="HBBodyBullet"/>
      </w:pPr>
      <w:r w:rsidRPr="006F05AA">
        <w:t>Owners shall provide CO detectors (alarms) in working condition.</w:t>
      </w:r>
    </w:p>
    <w:p w14:paraId="6C804852" w14:textId="77777777" w:rsidR="002800F9" w:rsidRPr="006F05AA" w:rsidRDefault="002800F9" w:rsidP="002800F9">
      <w:pPr>
        <w:pStyle w:val="HBBodyBullet"/>
      </w:pPr>
      <w:r w:rsidRPr="006F05AA">
        <w:t>After notification of any malfunctions by the tenant, the owner is responsible for repair or replacement.</w:t>
      </w:r>
    </w:p>
    <w:p w14:paraId="10636D59" w14:textId="75DF37E4" w:rsidR="002800F9" w:rsidRPr="006F05AA" w:rsidRDefault="002800F9" w:rsidP="002800F9">
      <w:pPr>
        <w:pStyle w:val="HBBodyBullet"/>
      </w:pPr>
      <w:r w:rsidRPr="006F05AA">
        <w:t>The alarm should be installed and maintained according to the manufacturer's recommendations.</w:t>
      </w:r>
    </w:p>
    <w:p w14:paraId="5166B70A" w14:textId="77777777" w:rsidR="002800F9" w:rsidRPr="006F05AA" w:rsidRDefault="002800F9" w:rsidP="002800F9">
      <w:pPr>
        <w:pStyle w:val="HBBody"/>
      </w:pPr>
    </w:p>
    <w:p w14:paraId="6C88CDF3" w14:textId="77777777" w:rsidR="002800F9" w:rsidRPr="006F05AA" w:rsidRDefault="002800F9" w:rsidP="002800F9">
      <w:pPr>
        <w:pStyle w:val="HBBody"/>
        <w:keepNext/>
        <w:rPr>
          <w:rFonts w:ascii="Franklin Gothic Demi" w:hAnsi="Franklin Gothic Demi"/>
        </w:rPr>
      </w:pPr>
      <w:r w:rsidRPr="006F05AA">
        <w:rPr>
          <w:rFonts w:ascii="Franklin Gothic Demi" w:hAnsi="Franklin Gothic Demi"/>
        </w:rPr>
        <w:t>Tenant Responsibilities</w:t>
      </w:r>
    </w:p>
    <w:p w14:paraId="5751E2E1" w14:textId="77777777" w:rsidR="002800F9" w:rsidRPr="006F05AA" w:rsidRDefault="002800F9" w:rsidP="002800F9">
      <w:pPr>
        <w:pStyle w:val="HBBodyBullet"/>
      </w:pPr>
      <w:r w:rsidRPr="006F05AA">
        <w:t>The tenant must keep the devices in working condition by keeping charged batteries in battery-operated devices and by testing the device periodically.</w:t>
      </w:r>
    </w:p>
    <w:p w14:paraId="7B79B876" w14:textId="77777777" w:rsidR="002800F9" w:rsidRPr="006F05AA" w:rsidRDefault="002800F9" w:rsidP="002800F9">
      <w:pPr>
        <w:pStyle w:val="HBBodyBullet"/>
      </w:pPr>
      <w:r w:rsidRPr="006F05AA">
        <w:t>Disabling a CO detector is a violation of the tenant’s HQS responsibilities.</w:t>
      </w:r>
    </w:p>
    <w:p w14:paraId="690EA396" w14:textId="77777777" w:rsidR="00846216" w:rsidRPr="006F05AA" w:rsidRDefault="00846216" w:rsidP="00C80E4F">
      <w:pPr>
        <w:pStyle w:val="HBBody"/>
      </w:pPr>
    </w:p>
    <w:p w14:paraId="71A6A7F3" w14:textId="524098A7" w:rsidR="00846216" w:rsidRPr="006F05AA" w:rsidRDefault="002661A7" w:rsidP="00CA375B">
      <w:pPr>
        <w:pStyle w:val="HBBody"/>
        <w:keepNext/>
        <w:rPr>
          <w:rFonts w:ascii="Franklin Gothic Demi" w:hAnsi="Franklin Gothic Demi"/>
        </w:rPr>
      </w:pPr>
      <w:r w:rsidRPr="006F05AA">
        <w:rPr>
          <w:rFonts w:ascii="Franklin Gothic Demi" w:hAnsi="Franklin Gothic Demi"/>
        </w:rPr>
        <w:t xml:space="preserve">Which units require </w:t>
      </w:r>
      <w:r w:rsidR="00846216" w:rsidRPr="006F05AA">
        <w:rPr>
          <w:rFonts w:ascii="Franklin Gothic Demi" w:hAnsi="Franklin Gothic Demi"/>
        </w:rPr>
        <w:t>CO detectors?</w:t>
      </w:r>
    </w:p>
    <w:p w14:paraId="21861C27" w14:textId="77777777" w:rsidR="00846216" w:rsidRPr="006F05AA" w:rsidRDefault="00846216" w:rsidP="00224102">
      <w:pPr>
        <w:pStyle w:val="HBBodyBullet"/>
      </w:pPr>
      <w:r w:rsidRPr="006F05AA">
        <w:t>A unit that contains a carbon-based fuel appliance or a device that produces by-products of combustion;</w:t>
      </w:r>
    </w:p>
    <w:p w14:paraId="30F2B5D9" w14:textId="0BE6EFBE" w:rsidR="00846216" w:rsidRPr="006F05AA" w:rsidRDefault="00846216" w:rsidP="00224102">
      <w:pPr>
        <w:pStyle w:val="HBBodyBullet"/>
      </w:pPr>
      <w:r w:rsidRPr="006F05AA">
        <w:t>A unit serviced by a forced air heating system</w:t>
      </w:r>
      <w:r w:rsidR="002661A7" w:rsidRPr="006F05AA">
        <w:t xml:space="preserve"> that uses carbon-based fuel</w:t>
      </w:r>
      <w:r w:rsidRPr="006F05AA">
        <w:t>;</w:t>
      </w:r>
    </w:p>
    <w:p w14:paraId="6A3709B7" w14:textId="3F234D06" w:rsidR="00846216" w:rsidRPr="006F05AA" w:rsidRDefault="00846216" w:rsidP="00224102">
      <w:pPr>
        <w:pStyle w:val="HBBodyBullet"/>
      </w:pPr>
      <w:r w:rsidRPr="006F05AA">
        <w:t>A unit that is adjacent to a hot water baseboard (hydronic) heating system</w:t>
      </w:r>
      <w:r w:rsidR="00C93B40" w:rsidRPr="006F05AA">
        <w:t xml:space="preserve"> that uses carbon-based fuel</w:t>
      </w:r>
      <w:r w:rsidRPr="006F05AA">
        <w:t>;</w:t>
      </w:r>
    </w:p>
    <w:p w14:paraId="5C7CA10C" w14:textId="77777777" w:rsidR="00846216" w:rsidRPr="006F05AA" w:rsidRDefault="00846216" w:rsidP="00224102">
      <w:pPr>
        <w:pStyle w:val="HBBodyBullet"/>
      </w:pPr>
      <w:r w:rsidRPr="006F05AA">
        <w:t>A unit that has an attached garage or carport;</w:t>
      </w:r>
    </w:p>
    <w:p w14:paraId="343B34F5" w14:textId="77777777" w:rsidR="00846216" w:rsidRPr="006F05AA" w:rsidRDefault="00846216" w:rsidP="00224102">
      <w:pPr>
        <w:pStyle w:val="HBBodyBullet"/>
      </w:pPr>
      <w:r w:rsidRPr="006F05AA">
        <w:t>A unit adjacent to a parking space (within 10 feet);</w:t>
      </w:r>
    </w:p>
    <w:p w14:paraId="5E6B6E8C" w14:textId="77777777" w:rsidR="00846216" w:rsidRPr="006F05AA" w:rsidRDefault="00846216" w:rsidP="00C80E4F">
      <w:pPr>
        <w:pStyle w:val="HBBody"/>
      </w:pPr>
    </w:p>
    <w:p w14:paraId="5A7CDF01" w14:textId="77777777" w:rsidR="00846216" w:rsidRPr="006F05AA" w:rsidRDefault="00846216" w:rsidP="00CA375B">
      <w:pPr>
        <w:pStyle w:val="HBBody"/>
        <w:keepNext/>
        <w:rPr>
          <w:rFonts w:ascii="Franklin Gothic Demi" w:hAnsi="Franklin Gothic Demi"/>
        </w:rPr>
      </w:pPr>
      <w:r w:rsidRPr="006F05AA">
        <w:rPr>
          <w:rFonts w:ascii="Franklin Gothic Demi" w:hAnsi="Franklin Gothic Demi"/>
        </w:rPr>
        <w:t>What type of appliance or device produces by-products of combustion?</w:t>
      </w:r>
    </w:p>
    <w:p w14:paraId="0C4AF00D" w14:textId="5D71FDED" w:rsidR="00846216" w:rsidRPr="006F05AA" w:rsidRDefault="00846216" w:rsidP="00C93B40">
      <w:pPr>
        <w:pStyle w:val="HBBodyBullet"/>
      </w:pPr>
      <w:r w:rsidRPr="006F05AA">
        <w:t xml:space="preserve">Gas, </w:t>
      </w:r>
      <w:r w:rsidR="00C93B40" w:rsidRPr="006F05AA">
        <w:t xml:space="preserve">propane, wood, charcoal, or fuel oil: </w:t>
      </w:r>
      <w:r w:rsidRPr="006F05AA">
        <w:t>furnace</w:t>
      </w:r>
      <w:r w:rsidR="00C93B40" w:rsidRPr="006F05AA">
        <w:t xml:space="preserve">s, boilers, </w:t>
      </w:r>
      <w:r w:rsidRPr="006F05AA">
        <w:t>water heaters</w:t>
      </w:r>
      <w:r w:rsidR="00C93B40" w:rsidRPr="006F05AA">
        <w:t xml:space="preserve">, </w:t>
      </w:r>
      <w:r w:rsidRPr="006F05AA">
        <w:t>fireplaces,</w:t>
      </w:r>
      <w:r w:rsidR="00C93B40" w:rsidRPr="006F05AA">
        <w:t xml:space="preserve"> space heaters,</w:t>
      </w:r>
      <w:r w:rsidRPr="006F05AA">
        <w:t xml:space="preserve"> stoves, ranges, ovens, stovetops</w:t>
      </w:r>
      <w:r w:rsidR="00C93B40" w:rsidRPr="006F05AA">
        <w:t>, or dryers</w:t>
      </w:r>
    </w:p>
    <w:p w14:paraId="31E7CCE9" w14:textId="77777777" w:rsidR="00846216" w:rsidRPr="006F05AA" w:rsidRDefault="00846216" w:rsidP="00224102">
      <w:pPr>
        <w:pStyle w:val="HBBodyBullet"/>
      </w:pPr>
      <w:r w:rsidRPr="006F05AA">
        <w:t>Gas fireplace logs and unvented heaters</w:t>
      </w:r>
    </w:p>
    <w:p w14:paraId="12F1177A" w14:textId="77777777" w:rsidR="00846216" w:rsidRPr="006F05AA" w:rsidRDefault="00846216" w:rsidP="00224102">
      <w:pPr>
        <w:pStyle w:val="HBBodyBullet"/>
      </w:pPr>
      <w:r w:rsidRPr="006F05AA">
        <w:t>Cars, snowmobiles, 4-wheelers, motorcycles</w:t>
      </w:r>
    </w:p>
    <w:p w14:paraId="17C06195" w14:textId="77777777" w:rsidR="00846216" w:rsidRPr="006F05AA" w:rsidRDefault="00846216" w:rsidP="00C80E4F">
      <w:pPr>
        <w:pStyle w:val="HBBody"/>
      </w:pPr>
    </w:p>
    <w:p w14:paraId="4A6C4DD2" w14:textId="77777777" w:rsidR="00846216" w:rsidRPr="006F05AA" w:rsidRDefault="00846216" w:rsidP="00CA375B">
      <w:pPr>
        <w:pStyle w:val="HBBody"/>
        <w:keepNext/>
        <w:rPr>
          <w:rFonts w:ascii="Franklin Gothic Demi" w:hAnsi="Franklin Gothic Demi"/>
        </w:rPr>
      </w:pPr>
      <w:r w:rsidRPr="006F05AA">
        <w:rPr>
          <w:rFonts w:ascii="Franklin Gothic Demi" w:hAnsi="Franklin Gothic Demi"/>
        </w:rPr>
        <w:t>Where is the detector placed?</w:t>
      </w:r>
    </w:p>
    <w:p w14:paraId="05384235" w14:textId="5D0BE255" w:rsidR="003C2642" w:rsidRPr="006F05AA" w:rsidRDefault="00C93B40" w:rsidP="003C2642">
      <w:pPr>
        <w:pStyle w:val="HBBodyBullet"/>
      </w:pPr>
      <w:r w:rsidRPr="006F05AA">
        <w:t>Height is not an issue as c</w:t>
      </w:r>
      <w:r w:rsidR="003C2642" w:rsidRPr="006F05AA">
        <w:t>arbon monoxide is ro</w:t>
      </w:r>
      <w:r w:rsidRPr="006F05AA">
        <w:t>ughly the same weight as air.</w:t>
      </w:r>
    </w:p>
    <w:p w14:paraId="65F6BA1F" w14:textId="6B03188D" w:rsidR="00846216" w:rsidRPr="006F05AA" w:rsidRDefault="004E348E" w:rsidP="00224102">
      <w:pPr>
        <w:pStyle w:val="HBBodyBullet"/>
      </w:pPr>
      <w:r w:rsidRPr="006F05AA">
        <w:t>Place i</w:t>
      </w:r>
      <w:r w:rsidR="003C2642" w:rsidRPr="006F05AA">
        <w:t xml:space="preserve">t </w:t>
      </w:r>
      <w:r w:rsidRPr="006F05AA">
        <w:t>i</w:t>
      </w:r>
      <w:r w:rsidR="00AD3BE2" w:rsidRPr="006F05AA">
        <w:t>n a location in the unit</w:t>
      </w:r>
      <w:r w:rsidR="00846216" w:rsidRPr="006F05AA">
        <w:t xml:space="preserve"> where </w:t>
      </w:r>
      <w:r w:rsidR="00AD3BE2" w:rsidRPr="006F05AA">
        <w:t xml:space="preserve">occupants </w:t>
      </w:r>
      <w:r w:rsidR="00846216" w:rsidRPr="006F05AA">
        <w:t>will hear it.</w:t>
      </w:r>
    </w:p>
    <w:p w14:paraId="0A7A28A1" w14:textId="60F96EA0" w:rsidR="00846216" w:rsidRPr="006F05AA" w:rsidRDefault="004E348E" w:rsidP="00224102">
      <w:pPr>
        <w:pStyle w:val="HBBodyBullet"/>
      </w:pPr>
      <w:r w:rsidRPr="006F05AA">
        <w:t xml:space="preserve">Do not </w:t>
      </w:r>
      <w:r w:rsidR="00846216" w:rsidRPr="006F05AA">
        <w:t>cover</w:t>
      </w:r>
      <w:r w:rsidRPr="006F05AA">
        <w:t xml:space="preserve"> it</w:t>
      </w:r>
      <w:r w:rsidR="00846216" w:rsidRPr="006F05AA">
        <w:t xml:space="preserve"> with furniture or drapes.</w:t>
      </w:r>
    </w:p>
    <w:p w14:paraId="0F50B80E" w14:textId="77777777" w:rsidR="00846216" w:rsidRPr="006F05AA" w:rsidRDefault="00846216" w:rsidP="00C80E4F">
      <w:pPr>
        <w:pStyle w:val="HBBody"/>
      </w:pPr>
    </w:p>
    <w:p w14:paraId="26B1AFF4" w14:textId="77777777" w:rsidR="00846216" w:rsidRPr="006F05AA" w:rsidRDefault="00846216" w:rsidP="004E468B">
      <w:pPr>
        <w:pStyle w:val="HB21ABorder"/>
      </w:pPr>
      <w:bookmarkStart w:id="128" w:name="_Toc468703000"/>
      <w:bookmarkStart w:id="129" w:name="_Toc469319369"/>
      <w:bookmarkStart w:id="130" w:name="_Toc520790996"/>
      <w:r w:rsidRPr="006F05AA">
        <w:t>Smoke Detector Information</w:t>
      </w:r>
      <w:bookmarkEnd w:id="128"/>
      <w:bookmarkEnd w:id="129"/>
      <w:bookmarkEnd w:id="130"/>
    </w:p>
    <w:p w14:paraId="09B7E655" w14:textId="77777777" w:rsidR="00846216" w:rsidRPr="006F05AA" w:rsidRDefault="00846216" w:rsidP="00C80E4F">
      <w:pPr>
        <w:pStyle w:val="HBBody"/>
      </w:pPr>
      <w:r w:rsidRPr="006F05AA">
        <w:t>The State Fire Marshall’s Office has adopted a policy that requires that a criminal complaint be filed whenever the Department of Public Safety investigates a fire in a dwelling unit and finds that smoke detection devices have not been installed or maintained in accordance with Alaska Statute 18.70.095.</w:t>
      </w:r>
    </w:p>
    <w:p w14:paraId="6F0BF151" w14:textId="77777777" w:rsidR="00846216" w:rsidRPr="006F05AA" w:rsidRDefault="00846216" w:rsidP="00C80E4F">
      <w:pPr>
        <w:pStyle w:val="HBBody"/>
      </w:pPr>
    </w:p>
    <w:p w14:paraId="3835913C" w14:textId="77777777" w:rsidR="00846216" w:rsidRPr="006F05AA" w:rsidRDefault="00846216" w:rsidP="00C80E4F">
      <w:pPr>
        <w:pStyle w:val="HBBody"/>
      </w:pPr>
      <w:r w:rsidRPr="006F05AA">
        <w:t>All smoke detectors will be tested by AHFC at the time of the move-in inspection. Detectors will also be tested during all subsequent inspections of the tenant’s unit.</w:t>
      </w:r>
    </w:p>
    <w:p w14:paraId="40584B13" w14:textId="77777777" w:rsidR="00286708" w:rsidRPr="006F05AA" w:rsidRDefault="00286708" w:rsidP="00286708">
      <w:pPr>
        <w:pStyle w:val="HBBody"/>
      </w:pPr>
    </w:p>
    <w:p w14:paraId="1644DFE9" w14:textId="77777777" w:rsidR="00286708" w:rsidRPr="006F05AA" w:rsidRDefault="00286708" w:rsidP="00286708">
      <w:pPr>
        <w:pStyle w:val="HBBody"/>
        <w:keepNext/>
        <w:rPr>
          <w:rFonts w:ascii="Franklin Gothic Demi" w:hAnsi="Franklin Gothic Demi"/>
        </w:rPr>
      </w:pPr>
      <w:r w:rsidRPr="006F05AA">
        <w:rPr>
          <w:rFonts w:ascii="Franklin Gothic Demi" w:hAnsi="Franklin Gothic Demi"/>
        </w:rPr>
        <w:t>Owner Responsibilities</w:t>
      </w:r>
    </w:p>
    <w:p w14:paraId="6B4EB679" w14:textId="77777777" w:rsidR="00286708" w:rsidRPr="006F05AA" w:rsidRDefault="00286708" w:rsidP="00286708">
      <w:pPr>
        <w:pStyle w:val="HBBodyBullet"/>
      </w:pPr>
      <w:r w:rsidRPr="006F05AA">
        <w:t>The owner is required to maintain smoke detectors in working condition.</w:t>
      </w:r>
    </w:p>
    <w:p w14:paraId="45BB2F13" w14:textId="184927D0" w:rsidR="00286708" w:rsidRPr="006F05AA" w:rsidRDefault="00286708" w:rsidP="00286708">
      <w:pPr>
        <w:pStyle w:val="HBBodyBullet"/>
      </w:pPr>
      <w:r w:rsidRPr="006F05AA">
        <w:lastRenderedPageBreak/>
        <w:t>If a smoke detector is defective, the owner must repair or replace it</w:t>
      </w:r>
      <w:r w:rsidR="006A146D" w:rsidRPr="006F05AA">
        <w:t xml:space="preserve"> </w:t>
      </w:r>
      <w:r w:rsidR="00DA5A98" w:rsidRPr="006F05AA">
        <w:t xml:space="preserve">immediately </w:t>
      </w:r>
      <w:r w:rsidR="006A146D" w:rsidRPr="006F05AA">
        <w:t>when notified</w:t>
      </w:r>
      <w:r w:rsidRPr="006F05AA">
        <w:t>.</w:t>
      </w:r>
    </w:p>
    <w:p w14:paraId="7A117858" w14:textId="77777777" w:rsidR="00846216" w:rsidRPr="006F05AA" w:rsidRDefault="00846216" w:rsidP="00C80E4F">
      <w:pPr>
        <w:pStyle w:val="HBBody"/>
      </w:pPr>
    </w:p>
    <w:p w14:paraId="0B42C81A" w14:textId="2A48B897" w:rsidR="00846216" w:rsidRPr="006F05AA" w:rsidRDefault="00846216" w:rsidP="0046743F">
      <w:pPr>
        <w:pStyle w:val="HBBody"/>
        <w:keepNext/>
        <w:rPr>
          <w:rFonts w:ascii="Franklin Gothic Demi" w:hAnsi="Franklin Gothic Demi"/>
        </w:rPr>
      </w:pPr>
      <w:r w:rsidRPr="006F05AA">
        <w:rPr>
          <w:rFonts w:ascii="Franklin Gothic Demi" w:hAnsi="Franklin Gothic Demi"/>
        </w:rPr>
        <w:t>Tenant Responsibilities</w:t>
      </w:r>
    </w:p>
    <w:p w14:paraId="1C0331F0" w14:textId="6BDCBD3A" w:rsidR="00846216" w:rsidRPr="006F05AA" w:rsidRDefault="00846216" w:rsidP="00224102">
      <w:pPr>
        <w:pStyle w:val="HBBodyBullet"/>
      </w:pPr>
      <w:r w:rsidRPr="006F05AA">
        <w:t xml:space="preserve">The tenant is responsible for testing all </w:t>
      </w:r>
      <w:r w:rsidR="00DA5A98" w:rsidRPr="006F05AA">
        <w:t xml:space="preserve">unit </w:t>
      </w:r>
      <w:r w:rsidRPr="006F05AA">
        <w:t>smoke detectors on a periodic basis.</w:t>
      </w:r>
    </w:p>
    <w:p w14:paraId="419F8946" w14:textId="77777777" w:rsidR="00846216" w:rsidRPr="006F05AA" w:rsidRDefault="00846216" w:rsidP="00057851">
      <w:pPr>
        <w:pStyle w:val="HBBodyBullet2"/>
      </w:pPr>
      <w:r w:rsidRPr="006F05AA">
        <w:t>Battery-operated smoke detectors should have the batteries replaced approximately once a year.</w:t>
      </w:r>
    </w:p>
    <w:p w14:paraId="2062080A" w14:textId="77777777" w:rsidR="00846216" w:rsidRPr="006F05AA" w:rsidRDefault="00846216" w:rsidP="00057851">
      <w:pPr>
        <w:pStyle w:val="HBBodyBullet2"/>
      </w:pPr>
      <w:r w:rsidRPr="006F05AA">
        <w:t>Electric detectors powered with AC power should be tested once a week.</w:t>
      </w:r>
    </w:p>
    <w:p w14:paraId="6BDB37A7" w14:textId="77777777" w:rsidR="00846216" w:rsidRPr="006F05AA" w:rsidRDefault="00846216" w:rsidP="00224102">
      <w:pPr>
        <w:pStyle w:val="HBBodyBullet"/>
      </w:pPr>
      <w:r w:rsidRPr="006F05AA">
        <w:t>The tenant is required to keep the smoke detectors in working condition by keeping charged batteries in battery-type detectors. Replacement of batteries is normally at the tenant’s expense.</w:t>
      </w:r>
    </w:p>
    <w:p w14:paraId="53F30192" w14:textId="77777777" w:rsidR="00846216" w:rsidRPr="006F05AA" w:rsidRDefault="00846216" w:rsidP="00224102">
      <w:pPr>
        <w:pStyle w:val="HBBodyBullet"/>
      </w:pPr>
      <w:r w:rsidRPr="006F05AA">
        <w:t>Any detectors, which are disabled or damaged by the tenant, must be replaced immediately at the tenant’s expense.</w:t>
      </w:r>
    </w:p>
    <w:p w14:paraId="5901A963" w14:textId="77777777" w:rsidR="00846216" w:rsidRPr="006F05AA" w:rsidRDefault="00846216" w:rsidP="00C80E4F">
      <w:pPr>
        <w:pStyle w:val="HBBody"/>
      </w:pPr>
    </w:p>
    <w:p w14:paraId="2FCC1208" w14:textId="77777777" w:rsidR="00846216" w:rsidRPr="006F05AA" w:rsidRDefault="00846216" w:rsidP="0046743F">
      <w:pPr>
        <w:pStyle w:val="HBBody"/>
        <w:keepNext/>
        <w:rPr>
          <w:rFonts w:ascii="Franklin Gothic Demi" w:hAnsi="Franklin Gothic Demi"/>
        </w:rPr>
      </w:pPr>
      <w:r w:rsidRPr="006F05AA">
        <w:rPr>
          <w:rFonts w:ascii="Franklin Gothic Demi" w:hAnsi="Franklin Gothic Demi"/>
        </w:rPr>
        <w:t>Penalties</w:t>
      </w:r>
    </w:p>
    <w:p w14:paraId="42DC994B" w14:textId="77777777" w:rsidR="00846216" w:rsidRPr="006F05AA" w:rsidRDefault="00846216" w:rsidP="00C80E4F">
      <w:pPr>
        <w:pStyle w:val="HBBody"/>
      </w:pPr>
      <w:r w:rsidRPr="006F05AA">
        <w:t xml:space="preserve">Failure on the part of the owner, </w:t>
      </w:r>
      <w:r w:rsidR="005C1828" w:rsidRPr="006F05AA">
        <w:t>owner</w:t>
      </w:r>
      <w:r w:rsidRPr="006F05AA">
        <w:t>, or tenant to comply with the requirements of the law can result in imprisonment for up to six (6) months, a fine up to $500, or both.</w:t>
      </w:r>
    </w:p>
    <w:p w14:paraId="23F1AAAA" w14:textId="77777777" w:rsidR="00846216" w:rsidRPr="006F05AA" w:rsidRDefault="00846216" w:rsidP="00C80E4F">
      <w:pPr>
        <w:pStyle w:val="HBBody"/>
      </w:pPr>
    </w:p>
    <w:p w14:paraId="092CFC20" w14:textId="6B0DAE70" w:rsidR="00846216" w:rsidRPr="006F05AA" w:rsidRDefault="00FC185E" w:rsidP="004E468B">
      <w:pPr>
        <w:pStyle w:val="HB21ABorder"/>
      </w:pPr>
      <w:bookmarkStart w:id="131" w:name="_Toc468702934"/>
      <w:bookmarkStart w:id="132" w:name="_Toc469319370"/>
      <w:bookmarkStart w:id="133" w:name="_Toc520790997"/>
      <w:r w:rsidRPr="006F05AA">
        <w:t>Mobile Home Tie-</w:t>
      </w:r>
      <w:r w:rsidR="00846216" w:rsidRPr="006F05AA">
        <w:t>Downs</w:t>
      </w:r>
      <w:bookmarkEnd w:id="131"/>
      <w:bookmarkEnd w:id="132"/>
      <w:bookmarkEnd w:id="133"/>
    </w:p>
    <w:p w14:paraId="1DD10C3A" w14:textId="2069F2D5" w:rsidR="00846216" w:rsidRPr="006F05AA" w:rsidRDefault="00846216" w:rsidP="00846216">
      <w:pPr>
        <w:pStyle w:val="HBBody"/>
      </w:pPr>
      <w:r w:rsidRPr="006F05AA">
        <w:t xml:space="preserve">The Department of Housing and Urban Development (HUD) has designated </w:t>
      </w:r>
      <w:r w:rsidR="00DA5A98" w:rsidRPr="006F05AA">
        <w:t>Alaska</w:t>
      </w:r>
      <w:r w:rsidRPr="006F05AA">
        <w:t xml:space="preserve"> to be a high wind area. </w:t>
      </w:r>
      <w:r w:rsidR="00DA5A98" w:rsidRPr="006F05AA">
        <w:t>F</w:t>
      </w:r>
      <w:r w:rsidRPr="006F05AA">
        <w:t>or a mobile home to meet Housing Quality Standards (HQS) in a high wind area, it must have tie downs. Mobile homes that do not have tie downs are not eligible for any rental assistance payments.</w:t>
      </w:r>
    </w:p>
    <w:p w14:paraId="77CED42D" w14:textId="77777777" w:rsidR="00846216" w:rsidRPr="006F05AA" w:rsidRDefault="00846216" w:rsidP="00846216">
      <w:pPr>
        <w:pStyle w:val="HBBody"/>
      </w:pPr>
    </w:p>
    <w:p w14:paraId="54AEAAA6" w14:textId="77777777" w:rsidR="00846216" w:rsidRPr="006F05AA" w:rsidRDefault="00846216" w:rsidP="00C80E4F">
      <w:pPr>
        <w:pStyle w:val="HBBody"/>
      </w:pPr>
      <w:r w:rsidRPr="006F05AA">
        <w:object w:dxaOrig="9105" w:dyaOrig="3525" w14:anchorId="5133B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151.5pt" o:ole="">
            <v:imagedata r:id="rId22" o:title=""/>
          </v:shape>
          <o:OLEObject Type="Embed" ProgID="PBrush" ShapeID="_x0000_i1025" DrawAspect="Content" ObjectID="_1723461298" r:id="rId23"/>
        </w:object>
      </w:r>
    </w:p>
    <w:p w14:paraId="4BD57626" w14:textId="77777777" w:rsidR="00846216" w:rsidRPr="006F05AA" w:rsidRDefault="00846216" w:rsidP="00846216">
      <w:pPr>
        <w:pStyle w:val="HBBody"/>
      </w:pPr>
    </w:p>
    <w:p w14:paraId="57227375" w14:textId="77777777" w:rsidR="00846216" w:rsidRPr="006F05AA" w:rsidRDefault="00846216" w:rsidP="00846216">
      <w:pPr>
        <w:pStyle w:val="HBBody"/>
      </w:pPr>
      <w:r w:rsidRPr="006F05AA">
        <w:t>The HQS requirements state that mobile homes must be placed on a site in a stable manner and be free from hazards such as sliding and wind damage. Mobile homes must be securely anchored by a tie down device, which distributes and transfers the load imposed by the unit to appropriate ground anchors, in order to resist overturning.</w:t>
      </w:r>
    </w:p>
    <w:p w14:paraId="5FB43FAC" w14:textId="77777777" w:rsidR="00846216" w:rsidRPr="006F05AA" w:rsidRDefault="00846216" w:rsidP="00846216">
      <w:pPr>
        <w:pStyle w:val="HBBody"/>
      </w:pPr>
    </w:p>
    <w:p w14:paraId="20FB801B" w14:textId="59111594" w:rsidR="00846216" w:rsidRPr="006F05AA" w:rsidRDefault="00846216" w:rsidP="00846216">
      <w:pPr>
        <w:pStyle w:val="HBBody"/>
      </w:pPr>
      <w:r w:rsidRPr="006F05AA">
        <w:t>If the tie downs are attached to the frame under the mobile home, the skirting must be removed for the inspector to check installation visually. No allowances are made</w:t>
      </w:r>
      <w:r w:rsidR="00D934CC" w:rsidRPr="006F05AA">
        <w:t xml:space="preserve"> for weather conditions.</w:t>
      </w:r>
    </w:p>
    <w:p w14:paraId="0D472BA8" w14:textId="77777777" w:rsidR="00846216" w:rsidRPr="006F05AA" w:rsidRDefault="00846216" w:rsidP="00846216">
      <w:pPr>
        <w:pStyle w:val="HBBody"/>
      </w:pPr>
    </w:p>
    <w:p w14:paraId="7E627D68" w14:textId="77777777" w:rsidR="00846216" w:rsidRPr="006F05AA" w:rsidRDefault="00846216" w:rsidP="00846216">
      <w:pPr>
        <w:pStyle w:val="HBBody"/>
      </w:pPr>
      <w:r w:rsidRPr="006F05AA">
        <w:lastRenderedPageBreak/>
        <w:t>Tie downs must be pre-manufactured. Homes manufactured after 1976 must have the mobile home installation instruction booklet available for the inspector at the time of the HQS inspection. The following chart is a guide for required number of tie downs for mobile homes manufactured prior to 1976.</w:t>
      </w:r>
    </w:p>
    <w:p w14:paraId="2371F386" w14:textId="77777777" w:rsidR="00846216" w:rsidRPr="006F05AA" w:rsidRDefault="00846216" w:rsidP="00846216">
      <w:pPr>
        <w:pStyle w:val="HBBody"/>
      </w:pPr>
    </w:p>
    <w:tbl>
      <w:tblPr>
        <w:tblW w:w="6348"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CellMar>
          <w:top w:w="14" w:type="dxa"/>
          <w:left w:w="43" w:type="dxa"/>
          <w:right w:w="43" w:type="dxa"/>
        </w:tblCellMar>
        <w:tblLook w:val="0000" w:firstRow="0" w:lastRow="0" w:firstColumn="0" w:lastColumn="0" w:noHBand="0" w:noVBand="0"/>
      </w:tblPr>
      <w:tblGrid>
        <w:gridCol w:w="2599"/>
        <w:gridCol w:w="1949"/>
        <w:gridCol w:w="1800"/>
      </w:tblGrid>
      <w:tr w:rsidR="00846216" w:rsidRPr="006F05AA" w14:paraId="7BF4C761" w14:textId="77777777" w:rsidTr="00DA5A98">
        <w:trPr>
          <w:cantSplit/>
          <w:tblHeader/>
          <w:jc w:val="center"/>
        </w:trPr>
        <w:tc>
          <w:tcPr>
            <w:tcW w:w="2599" w:type="dxa"/>
            <w:vAlign w:val="bottom"/>
          </w:tcPr>
          <w:p w14:paraId="65980F27" w14:textId="77777777" w:rsidR="00846216" w:rsidRPr="006F05AA" w:rsidRDefault="00846216" w:rsidP="00C80E4F">
            <w:pPr>
              <w:pStyle w:val="HBBody"/>
            </w:pPr>
            <w:r w:rsidRPr="006F05AA">
              <w:t>Length of Mobile Home</w:t>
            </w:r>
          </w:p>
        </w:tc>
        <w:tc>
          <w:tcPr>
            <w:tcW w:w="1949" w:type="dxa"/>
            <w:vAlign w:val="bottom"/>
          </w:tcPr>
          <w:p w14:paraId="158A4335" w14:textId="77777777" w:rsidR="00846216" w:rsidRPr="006F05AA" w:rsidRDefault="00846216" w:rsidP="00C80E4F">
            <w:pPr>
              <w:pStyle w:val="HBBody"/>
            </w:pPr>
            <w:r w:rsidRPr="006F05AA">
              <w:t>Number of frame ties per side</w:t>
            </w:r>
          </w:p>
        </w:tc>
        <w:tc>
          <w:tcPr>
            <w:tcW w:w="1800" w:type="dxa"/>
            <w:vAlign w:val="bottom"/>
          </w:tcPr>
          <w:p w14:paraId="7440FB47" w14:textId="77777777" w:rsidR="00846216" w:rsidRPr="006F05AA" w:rsidRDefault="00846216" w:rsidP="00C80E4F">
            <w:pPr>
              <w:pStyle w:val="HBBody"/>
            </w:pPr>
            <w:r w:rsidRPr="006F05AA">
              <w:t>Number of over the top ties</w:t>
            </w:r>
          </w:p>
        </w:tc>
      </w:tr>
      <w:tr w:rsidR="00846216" w:rsidRPr="006F05AA" w14:paraId="06600D74" w14:textId="77777777" w:rsidTr="00DA5A98">
        <w:trPr>
          <w:cantSplit/>
          <w:trHeight w:val="360"/>
          <w:jc w:val="center"/>
        </w:trPr>
        <w:tc>
          <w:tcPr>
            <w:tcW w:w="2599" w:type="dxa"/>
            <w:vAlign w:val="center"/>
          </w:tcPr>
          <w:p w14:paraId="7891C65A" w14:textId="77777777" w:rsidR="00846216" w:rsidRPr="006F05AA" w:rsidRDefault="00846216" w:rsidP="00C80E4F">
            <w:pPr>
              <w:pStyle w:val="HBBody"/>
            </w:pPr>
            <w:r w:rsidRPr="006F05AA">
              <w:t>Up to 46 feet</w:t>
            </w:r>
          </w:p>
        </w:tc>
        <w:tc>
          <w:tcPr>
            <w:tcW w:w="1949" w:type="dxa"/>
            <w:vAlign w:val="center"/>
          </w:tcPr>
          <w:p w14:paraId="0B735D1D" w14:textId="77777777" w:rsidR="00846216" w:rsidRPr="006F05AA" w:rsidRDefault="00846216" w:rsidP="00C80E4F">
            <w:pPr>
              <w:pStyle w:val="HBBody"/>
            </w:pPr>
            <w:r w:rsidRPr="006F05AA">
              <w:t>4</w:t>
            </w:r>
          </w:p>
        </w:tc>
        <w:tc>
          <w:tcPr>
            <w:tcW w:w="1800" w:type="dxa"/>
            <w:vAlign w:val="center"/>
          </w:tcPr>
          <w:p w14:paraId="63C7E318" w14:textId="77777777" w:rsidR="00846216" w:rsidRPr="006F05AA" w:rsidRDefault="00846216" w:rsidP="00C80E4F">
            <w:pPr>
              <w:pStyle w:val="HBBody"/>
            </w:pPr>
            <w:r w:rsidRPr="006F05AA">
              <w:t>2</w:t>
            </w:r>
          </w:p>
        </w:tc>
      </w:tr>
      <w:tr w:rsidR="00846216" w:rsidRPr="006F05AA" w14:paraId="33ED7F32" w14:textId="77777777" w:rsidTr="00DA5A98">
        <w:trPr>
          <w:cantSplit/>
          <w:trHeight w:val="360"/>
          <w:jc w:val="center"/>
        </w:trPr>
        <w:tc>
          <w:tcPr>
            <w:tcW w:w="2599" w:type="dxa"/>
            <w:vAlign w:val="center"/>
          </w:tcPr>
          <w:p w14:paraId="2DF0C6AD" w14:textId="77777777" w:rsidR="00846216" w:rsidRPr="006F05AA" w:rsidRDefault="00846216" w:rsidP="00C80E4F">
            <w:pPr>
              <w:pStyle w:val="HBBody"/>
            </w:pPr>
            <w:r w:rsidRPr="006F05AA">
              <w:t>46 feet to 49 feet</w:t>
            </w:r>
          </w:p>
        </w:tc>
        <w:tc>
          <w:tcPr>
            <w:tcW w:w="1949" w:type="dxa"/>
            <w:vAlign w:val="center"/>
          </w:tcPr>
          <w:p w14:paraId="0902A2C8" w14:textId="77777777" w:rsidR="00846216" w:rsidRPr="006F05AA" w:rsidRDefault="00846216" w:rsidP="00C80E4F">
            <w:pPr>
              <w:pStyle w:val="HBBody"/>
            </w:pPr>
            <w:r w:rsidRPr="006F05AA">
              <w:t>5</w:t>
            </w:r>
          </w:p>
        </w:tc>
        <w:tc>
          <w:tcPr>
            <w:tcW w:w="1800" w:type="dxa"/>
            <w:vAlign w:val="center"/>
          </w:tcPr>
          <w:p w14:paraId="452B9485" w14:textId="77777777" w:rsidR="00846216" w:rsidRPr="006F05AA" w:rsidRDefault="00846216" w:rsidP="00C80E4F">
            <w:pPr>
              <w:pStyle w:val="HBBody"/>
            </w:pPr>
            <w:r w:rsidRPr="006F05AA">
              <w:t>2</w:t>
            </w:r>
          </w:p>
        </w:tc>
      </w:tr>
      <w:tr w:rsidR="00846216" w:rsidRPr="006F05AA" w14:paraId="76F64884" w14:textId="77777777" w:rsidTr="00DA5A98">
        <w:trPr>
          <w:cantSplit/>
          <w:trHeight w:val="360"/>
          <w:jc w:val="center"/>
        </w:trPr>
        <w:tc>
          <w:tcPr>
            <w:tcW w:w="2599" w:type="dxa"/>
            <w:vAlign w:val="center"/>
          </w:tcPr>
          <w:p w14:paraId="39356294" w14:textId="77777777" w:rsidR="00846216" w:rsidRPr="006F05AA" w:rsidRDefault="00846216" w:rsidP="00C80E4F">
            <w:pPr>
              <w:pStyle w:val="HBBody"/>
            </w:pPr>
            <w:r w:rsidRPr="006F05AA">
              <w:t>49 feet to 58 feet</w:t>
            </w:r>
          </w:p>
        </w:tc>
        <w:tc>
          <w:tcPr>
            <w:tcW w:w="1949" w:type="dxa"/>
            <w:vAlign w:val="center"/>
          </w:tcPr>
          <w:p w14:paraId="50139132" w14:textId="77777777" w:rsidR="00846216" w:rsidRPr="006F05AA" w:rsidRDefault="00846216" w:rsidP="00C80E4F">
            <w:pPr>
              <w:pStyle w:val="HBBody"/>
            </w:pPr>
            <w:r w:rsidRPr="006F05AA">
              <w:t>5</w:t>
            </w:r>
          </w:p>
        </w:tc>
        <w:tc>
          <w:tcPr>
            <w:tcW w:w="1800" w:type="dxa"/>
            <w:vAlign w:val="center"/>
          </w:tcPr>
          <w:p w14:paraId="19B6054E" w14:textId="77777777" w:rsidR="00846216" w:rsidRPr="006F05AA" w:rsidRDefault="00846216" w:rsidP="00C80E4F">
            <w:pPr>
              <w:pStyle w:val="HBBody"/>
            </w:pPr>
            <w:r w:rsidRPr="006F05AA">
              <w:t>3</w:t>
            </w:r>
          </w:p>
        </w:tc>
      </w:tr>
      <w:tr w:rsidR="00846216" w:rsidRPr="003756A5" w14:paraId="0E18C873" w14:textId="77777777" w:rsidTr="00DA5A98">
        <w:trPr>
          <w:cantSplit/>
          <w:trHeight w:val="360"/>
          <w:jc w:val="center"/>
        </w:trPr>
        <w:tc>
          <w:tcPr>
            <w:tcW w:w="2599" w:type="dxa"/>
            <w:vAlign w:val="center"/>
          </w:tcPr>
          <w:p w14:paraId="6148DF38" w14:textId="77777777" w:rsidR="00846216" w:rsidRPr="006F05AA" w:rsidRDefault="00846216" w:rsidP="00C80E4F">
            <w:pPr>
              <w:pStyle w:val="HBBody"/>
            </w:pPr>
            <w:r w:rsidRPr="006F05AA">
              <w:t>58 feet to 70 feet</w:t>
            </w:r>
          </w:p>
        </w:tc>
        <w:tc>
          <w:tcPr>
            <w:tcW w:w="1949" w:type="dxa"/>
            <w:vAlign w:val="center"/>
          </w:tcPr>
          <w:p w14:paraId="43A85D81" w14:textId="77777777" w:rsidR="00846216" w:rsidRPr="006F05AA" w:rsidRDefault="00846216" w:rsidP="00C80E4F">
            <w:pPr>
              <w:pStyle w:val="HBBody"/>
            </w:pPr>
            <w:r w:rsidRPr="006F05AA">
              <w:t>6</w:t>
            </w:r>
          </w:p>
        </w:tc>
        <w:tc>
          <w:tcPr>
            <w:tcW w:w="1800" w:type="dxa"/>
            <w:vAlign w:val="center"/>
          </w:tcPr>
          <w:p w14:paraId="2D1808DD" w14:textId="77777777" w:rsidR="00846216" w:rsidRPr="003756A5" w:rsidRDefault="00846216" w:rsidP="00C80E4F">
            <w:pPr>
              <w:pStyle w:val="HBBody"/>
            </w:pPr>
            <w:r w:rsidRPr="006F05AA">
              <w:t>3</w:t>
            </w:r>
          </w:p>
        </w:tc>
      </w:tr>
      <w:bookmarkEnd w:id="43"/>
      <w:bookmarkEnd w:id="44"/>
      <w:bookmarkEnd w:id="117"/>
      <w:bookmarkEnd w:id="118"/>
    </w:tbl>
    <w:p w14:paraId="67CEA629" w14:textId="564ECBBE" w:rsidR="00846216" w:rsidRDefault="00846216" w:rsidP="00C80E4F">
      <w:pPr>
        <w:pStyle w:val="HBBody"/>
      </w:pPr>
    </w:p>
    <w:p w14:paraId="27EB2B44" w14:textId="56036A0C" w:rsidR="006F05AA" w:rsidRDefault="006F05AA">
      <w:r>
        <w:br w:type="page"/>
      </w:r>
    </w:p>
    <w:p w14:paraId="5C0836E2" w14:textId="77777777" w:rsidR="006F05AA" w:rsidRPr="003756A5" w:rsidRDefault="006F05AA" w:rsidP="00C80E4F">
      <w:pPr>
        <w:pStyle w:val="HBBody"/>
      </w:pPr>
    </w:p>
    <w:sectPr w:rsidR="006F05AA" w:rsidRPr="003756A5" w:rsidSect="00734B0A">
      <w:headerReference w:type="first" r:id="rId24"/>
      <w:footerReference w:type="first" r:id="rId25"/>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98B85" w14:textId="77777777" w:rsidR="0028102D" w:rsidRDefault="0028102D">
      <w:r>
        <w:separator/>
      </w:r>
    </w:p>
  </w:endnote>
  <w:endnote w:type="continuationSeparator" w:id="0">
    <w:p w14:paraId="3C3A3BDA" w14:textId="77777777" w:rsidR="0028102D" w:rsidRDefault="0028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F880F" w14:textId="77777777" w:rsidR="00FB6557" w:rsidRDefault="00FB6557">
    <w:pPr>
      <w:framePr w:wrap="around" w:vAnchor="text" w:hAnchor="margin" w:xAlign="center" w:y="1"/>
    </w:pPr>
    <w:r>
      <w:fldChar w:fldCharType="begin"/>
    </w:r>
    <w:r>
      <w:instrText xml:space="preserve">PAGE  </w:instrText>
    </w:r>
    <w:r>
      <w:fldChar w:fldCharType="separate"/>
    </w:r>
    <w:r>
      <w:rPr>
        <w:noProof/>
      </w:rPr>
      <w:t>5</w:t>
    </w:r>
    <w:r>
      <w:fldChar w:fldCharType="end"/>
    </w:r>
  </w:p>
  <w:p w14:paraId="43D394B2" w14:textId="77777777" w:rsidR="00FB6557" w:rsidRDefault="00FB655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19366" w14:textId="77777777" w:rsidR="00FB6557" w:rsidRPr="003B53BF" w:rsidRDefault="00FB6557" w:rsidP="00613B4A">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FB6557" w:rsidRPr="00246527" w14:paraId="5EC3B64A" w14:textId="77777777" w:rsidTr="00CA08C4">
      <w:trPr>
        <w:jc w:val="center"/>
      </w:trPr>
      <w:tc>
        <w:tcPr>
          <w:tcW w:w="1656" w:type="dxa"/>
          <w:tcBorders>
            <w:top w:val="single" w:sz="18" w:space="0" w:color="2A55AC"/>
          </w:tcBorders>
          <w:vAlign w:val="bottom"/>
        </w:tcPr>
        <w:p w14:paraId="21108A58" w14:textId="04EEAC8C" w:rsidR="00FB6557" w:rsidRPr="00246527" w:rsidRDefault="004C04D6" w:rsidP="00613B4A">
          <w:pPr>
            <w:rPr>
              <w:sz w:val="16"/>
              <w:szCs w:val="16"/>
            </w:rPr>
          </w:pPr>
          <w:r>
            <w:rPr>
              <w:sz w:val="16"/>
              <w:szCs w:val="16"/>
            </w:rPr>
            <w:t>V4</w:t>
          </w:r>
          <w:r w:rsidR="00FB6557">
            <w:rPr>
              <w:sz w:val="16"/>
              <w:szCs w:val="16"/>
            </w:rPr>
            <w:t>2o</w:t>
          </w:r>
        </w:p>
      </w:tc>
      <w:tc>
        <w:tcPr>
          <w:tcW w:w="7704" w:type="dxa"/>
          <w:tcBorders>
            <w:top w:val="single" w:sz="18" w:space="0" w:color="2A55AC"/>
          </w:tcBorders>
          <w:vAlign w:val="bottom"/>
        </w:tcPr>
        <w:p w14:paraId="12982717" w14:textId="68499790" w:rsidR="00FB6557" w:rsidRPr="00246527" w:rsidRDefault="00FB6557" w:rsidP="00613B4A">
          <w:pPr>
            <w:jc w:val="center"/>
            <w:rPr>
              <w:sz w:val="16"/>
              <w:szCs w:val="16"/>
            </w:rPr>
          </w:pPr>
          <w:r w:rsidRPr="00246527">
            <w:rPr>
              <w:sz w:val="16"/>
              <w:szCs w:val="16"/>
            </w:rPr>
            <w:t xml:space="preserve">Page </w:t>
          </w:r>
          <w:r w:rsidRPr="004C5CE3">
            <w:rPr>
              <w:sz w:val="16"/>
              <w:szCs w:val="16"/>
            </w:rPr>
            <w:fldChar w:fldCharType="begin"/>
          </w:r>
          <w:r w:rsidRPr="004C5CE3">
            <w:rPr>
              <w:sz w:val="16"/>
              <w:szCs w:val="16"/>
            </w:rPr>
            <w:instrText xml:space="preserve"> PAGE   \* MERGEFORMAT </w:instrText>
          </w:r>
          <w:r w:rsidRPr="004C5CE3">
            <w:rPr>
              <w:sz w:val="16"/>
              <w:szCs w:val="16"/>
            </w:rPr>
            <w:fldChar w:fldCharType="separate"/>
          </w:r>
          <w:r w:rsidR="003C3A44">
            <w:rPr>
              <w:noProof/>
              <w:sz w:val="16"/>
              <w:szCs w:val="16"/>
            </w:rPr>
            <w:t>20</w:t>
          </w:r>
          <w:r w:rsidRPr="004C5CE3">
            <w:rPr>
              <w:noProof/>
              <w:sz w:val="16"/>
              <w:szCs w:val="16"/>
            </w:rPr>
            <w:fldChar w:fldCharType="end"/>
          </w:r>
        </w:p>
      </w:tc>
      <w:tc>
        <w:tcPr>
          <w:tcW w:w="1656" w:type="dxa"/>
          <w:tcBorders>
            <w:top w:val="single" w:sz="18" w:space="0" w:color="2A55AC"/>
          </w:tcBorders>
          <w:vAlign w:val="bottom"/>
        </w:tcPr>
        <w:p w14:paraId="72205E04" w14:textId="0CACF15A" w:rsidR="00FB6557" w:rsidRPr="00246527" w:rsidRDefault="00F67F7D" w:rsidP="00F67F7D">
          <w:pPr>
            <w:ind w:left="-108" w:firstLine="108"/>
            <w:jc w:val="right"/>
            <w:rPr>
              <w:sz w:val="16"/>
              <w:szCs w:val="16"/>
            </w:rPr>
          </w:pPr>
          <w:r>
            <w:rPr>
              <w:sz w:val="16"/>
              <w:szCs w:val="16"/>
            </w:rPr>
            <w:t>09/01/2022</w:t>
          </w:r>
        </w:p>
      </w:tc>
    </w:tr>
  </w:tbl>
  <w:p w14:paraId="15351206" w14:textId="77777777" w:rsidR="00FB6557" w:rsidRPr="003B53BF" w:rsidRDefault="00FB6557" w:rsidP="00613B4A">
    <w:pPr>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CE451" w14:textId="77777777" w:rsidR="00FB6557" w:rsidRPr="003B53BF" w:rsidRDefault="00FB6557" w:rsidP="00422A53">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FB6557" w:rsidRPr="00246527" w14:paraId="13A5CF43" w14:textId="77777777" w:rsidTr="002E21C1">
      <w:trPr>
        <w:jc w:val="center"/>
      </w:trPr>
      <w:tc>
        <w:tcPr>
          <w:tcW w:w="1656" w:type="dxa"/>
          <w:tcBorders>
            <w:top w:val="single" w:sz="18" w:space="0" w:color="2A55AC"/>
          </w:tcBorders>
          <w:vAlign w:val="bottom"/>
        </w:tcPr>
        <w:p w14:paraId="134FD623" w14:textId="5E209BB3" w:rsidR="00FB6557" w:rsidRPr="00246527" w:rsidRDefault="004C04D6" w:rsidP="002E21C1">
          <w:pPr>
            <w:rPr>
              <w:sz w:val="16"/>
              <w:szCs w:val="16"/>
            </w:rPr>
          </w:pPr>
          <w:r>
            <w:rPr>
              <w:sz w:val="16"/>
              <w:szCs w:val="16"/>
            </w:rPr>
            <w:t>V4</w:t>
          </w:r>
          <w:r w:rsidR="00FB6557">
            <w:rPr>
              <w:sz w:val="16"/>
              <w:szCs w:val="16"/>
            </w:rPr>
            <w:t>2o</w:t>
          </w:r>
        </w:p>
      </w:tc>
      <w:tc>
        <w:tcPr>
          <w:tcW w:w="7704" w:type="dxa"/>
          <w:tcBorders>
            <w:top w:val="single" w:sz="18" w:space="0" w:color="2A55AC"/>
          </w:tcBorders>
          <w:vAlign w:val="bottom"/>
        </w:tcPr>
        <w:p w14:paraId="78D6C6F7" w14:textId="77777777" w:rsidR="00FB6557" w:rsidRPr="00246527" w:rsidRDefault="00FB6557" w:rsidP="002E21C1">
          <w:pPr>
            <w:jc w:val="center"/>
            <w:rPr>
              <w:sz w:val="16"/>
              <w:szCs w:val="16"/>
            </w:rPr>
          </w:pPr>
        </w:p>
      </w:tc>
      <w:tc>
        <w:tcPr>
          <w:tcW w:w="1656" w:type="dxa"/>
          <w:tcBorders>
            <w:top w:val="single" w:sz="18" w:space="0" w:color="2A55AC"/>
          </w:tcBorders>
          <w:vAlign w:val="bottom"/>
        </w:tcPr>
        <w:p w14:paraId="629BF228" w14:textId="7F9A3964" w:rsidR="00FB6557" w:rsidRPr="00246527" w:rsidRDefault="00F67F7D" w:rsidP="001332F2">
          <w:pPr>
            <w:ind w:left="-108" w:firstLine="108"/>
            <w:jc w:val="right"/>
            <w:rPr>
              <w:sz w:val="16"/>
              <w:szCs w:val="16"/>
            </w:rPr>
          </w:pPr>
          <w:r>
            <w:rPr>
              <w:sz w:val="16"/>
              <w:szCs w:val="16"/>
            </w:rPr>
            <w:t>09/01/2022</w:t>
          </w:r>
        </w:p>
      </w:tc>
    </w:tr>
    <w:tr w:rsidR="00FB6557" w:rsidRPr="00246527" w14:paraId="334CEABA" w14:textId="77777777" w:rsidTr="002E21C1">
      <w:trPr>
        <w:jc w:val="center"/>
      </w:trPr>
      <w:tc>
        <w:tcPr>
          <w:tcW w:w="1656" w:type="dxa"/>
          <w:vAlign w:val="bottom"/>
        </w:tcPr>
        <w:p w14:paraId="5B0CF1F0" w14:textId="77777777" w:rsidR="00FB6557" w:rsidRPr="00246527" w:rsidRDefault="00FB6557" w:rsidP="002E21C1">
          <w:pPr>
            <w:rPr>
              <w:sz w:val="16"/>
              <w:szCs w:val="16"/>
            </w:rPr>
          </w:pPr>
          <w:r w:rsidRPr="00246527">
            <w:rPr>
              <w:noProof/>
              <w:sz w:val="16"/>
              <w:szCs w:val="16"/>
            </w:rPr>
            <w:drawing>
              <wp:inline distT="0" distB="0" distL="0" distR="0" wp14:anchorId="2D1A7CDC" wp14:editId="6C34DE6F">
                <wp:extent cx="222584" cy="228600"/>
                <wp:effectExtent l="0" t="0" r="6350" b="0"/>
                <wp:docPr id="7" name="Picture 7" descr="wheelchai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eelchair.TIF"/>
                        <pic:cNvPicPr/>
                      </pic:nvPicPr>
                      <pic:blipFill>
                        <a:blip r:embed="rId1"/>
                        <a:stretch>
                          <a:fillRect/>
                        </a:stretch>
                      </pic:blipFill>
                      <pic:spPr>
                        <a:xfrm>
                          <a:off x="0" y="0"/>
                          <a:ext cx="222584" cy="228600"/>
                        </a:xfrm>
                        <a:prstGeom prst="rect">
                          <a:avLst/>
                        </a:prstGeom>
                      </pic:spPr>
                    </pic:pic>
                  </a:graphicData>
                </a:graphic>
              </wp:inline>
            </w:drawing>
          </w:r>
        </w:p>
      </w:tc>
      <w:tc>
        <w:tcPr>
          <w:tcW w:w="7704" w:type="dxa"/>
          <w:vAlign w:val="center"/>
        </w:tcPr>
        <w:p w14:paraId="1AAA71A9" w14:textId="77777777" w:rsidR="00FB6557" w:rsidRPr="00246527" w:rsidRDefault="00FB6557" w:rsidP="002E21C1">
          <w:pPr>
            <w:jc w:val="center"/>
            <w:rPr>
              <w:rFonts w:ascii="Arial" w:hAnsi="Arial" w:cs="Arial"/>
              <w:sz w:val="16"/>
              <w:szCs w:val="16"/>
            </w:rPr>
          </w:pPr>
        </w:p>
      </w:tc>
      <w:tc>
        <w:tcPr>
          <w:tcW w:w="1656" w:type="dxa"/>
          <w:vAlign w:val="bottom"/>
        </w:tcPr>
        <w:p w14:paraId="17D72256" w14:textId="77777777" w:rsidR="00FB6557" w:rsidRPr="00246527" w:rsidRDefault="00FB6557" w:rsidP="002E21C1">
          <w:pPr>
            <w:ind w:left="-108" w:firstLine="108"/>
            <w:jc w:val="right"/>
            <w:rPr>
              <w:sz w:val="16"/>
              <w:szCs w:val="16"/>
            </w:rPr>
          </w:pPr>
          <w:r w:rsidRPr="00246527">
            <w:rPr>
              <w:noProof/>
              <w:sz w:val="16"/>
              <w:szCs w:val="16"/>
            </w:rPr>
            <w:drawing>
              <wp:inline distT="0" distB="0" distL="0" distR="0" wp14:anchorId="43463259" wp14:editId="77065B11">
                <wp:extent cx="216568" cy="228600"/>
                <wp:effectExtent l="0" t="0" r="0" b="0"/>
                <wp:docPr id="8" name="Picture 13" descr="fheo1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eo125.gif"/>
                        <pic:cNvPicPr/>
                      </pic:nvPicPr>
                      <pic:blipFill>
                        <a:blip r:embed="rId2"/>
                        <a:stretch>
                          <a:fillRect/>
                        </a:stretch>
                      </pic:blipFill>
                      <pic:spPr>
                        <a:xfrm>
                          <a:off x="0" y="0"/>
                          <a:ext cx="216568" cy="228600"/>
                        </a:xfrm>
                        <a:prstGeom prst="rect">
                          <a:avLst/>
                        </a:prstGeom>
                      </pic:spPr>
                    </pic:pic>
                  </a:graphicData>
                </a:graphic>
              </wp:inline>
            </w:drawing>
          </w:r>
        </w:p>
      </w:tc>
    </w:tr>
  </w:tbl>
  <w:p w14:paraId="28D59EDD" w14:textId="77777777" w:rsidR="00FB6557" w:rsidRPr="003B53BF" w:rsidRDefault="00FB6557" w:rsidP="00422A53">
    <w:pPr>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906E9" w14:textId="77777777" w:rsidR="00FB6557" w:rsidRPr="003B53BF" w:rsidRDefault="00FB6557" w:rsidP="00DF5790">
    <w:pPr>
      <w:rPr>
        <w:sz w:val="8"/>
        <w:szCs w:val="8"/>
      </w:rPr>
    </w:pPr>
  </w:p>
  <w:tbl>
    <w:tblPr>
      <w:tblW w:w="11016" w:type="dxa"/>
      <w:jc w:val="center"/>
      <w:tblCellMar>
        <w:top w:w="14" w:type="dxa"/>
        <w:left w:w="0" w:type="dxa"/>
        <w:right w:w="0" w:type="dxa"/>
      </w:tblCellMar>
      <w:tblLook w:val="0000" w:firstRow="0" w:lastRow="0" w:firstColumn="0" w:lastColumn="0" w:noHBand="0" w:noVBand="0"/>
    </w:tblPr>
    <w:tblGrid>
      <w:gridCol w:w="1656"/>
      <w:gridCol w:w="7704"/>
      <w:gridCol w:w="1656"/>
    </w:tblGrid>
    <w:tr w:rsidR="00FB6557" w:rsidRPr="00246527" w14:paraId="1578EFBB" w14:textId="77777777" w:rsidTr="00CA08C4">
      <w:trPr>
        <w:jc w:val="center"/>
      </w:trPr>
      <w:tc>
        <w:tcPr>
          <w:tcW w:w="1656" w:type="dxa"/>
          <w:tcBorders>
            <w:top w:val="single" w:sz="18" w:space="0" w:color="2A55AC"/>
          </w:tcBorders>
          <w:vAlign w:val="bottom"/>
        </w:tcPr>
        <w:p w14:paraId="6B0ADDBA" w14:textId="7AF1A7C6" w:rsidR="00FB6557" w:rsidRPr="00246527" w:rsidRDefault="004C04D6" w:rsidP="00CA08C4">
          <w:pPr>
            <w:rPr>
              <w:sz w:val="16"/>
              <w:szCs w:val="16"/>
            </w:rPr>
          </w:pPr>
          <w:r>
            <w:rPr>
              <w:sz w:val="16"/>
              <w:szCs w:val="16"/>
            </w:rPr>
            <w:t>V4</w:t>
          </w:r>
          <w:r w:rsidR="00FB6557">
            <w:rPr>
              <w:sz w:val="16"/>
              <w:szCs w:val="16"/>
            </w:rPr>
            <w:t>2o</w:t>
          </w:r>
        </w:p>
      </w:tc>
      <w:tc>
        <w:tcPr>
          <w:tcW w:w="7704" w:type="dxa"/>
          <w:tcBorders>
            <w:top w:val="single" w:sz="18" w:space="0" w:color="2A55AC"/>
          </w:tcBorders>
          <w:vAlign w:val="bottom"/>
        </w:tcPr>
        <w:p w14:paraId="1AE9148B" w14:textId="3EE69B75" w:rsidR="00FB6557" w:rsidRPr="00246527" w:rsidRDefault="00FB6557" w:rsidP="00CA08C4">
          <w:pPr>
            <w:jc w:val="center"/>
            <w:rPr>
              <w:sz w:val="16"/>
              <w:szCs w:val="16"/>
            </w:rPr>
          </w:pPr>
          <w:r w:rsidRPr="00246527">
            <w:rPr>
              <w:sz w:val="16"/>
              <w:szCs w:val="16"/>
            </w:rPr>
            <w:t xml:space="preserve">Page </w:t>
          </w:r>
          <w:r w:rsidRPr="00EA7484">
            <w:rPr>
              <w:sz w:val="16"/>
              <w:szCs w:val="16"/>
            </w:rPr>
            <w:fldChar w:fldCharType="begin"/>
          </w:r>
          <w:r w:rsidRPr="00EA7484">
            <w:rPr>
              <w:sz w:val="16"/>
              <w:szCs w:val="16"/>
            </w:rPr>
            <w:instrText xml:space="preserve"> PAGE   \* MERGEFORMAT </w:instrText>
          </w:r>
          <w:r w:rsidRPr="00EA7484">
            <w:rPr>
              <w:sz w:val="16"/>
              <w:szCs w:val="16"/>
            </w:rPr>
            <w:fldChar w:fldCharType="separate"/>
          </w:r>
          <w:r w:rsidR="003C3A44">
            <w:rPr>
              <w:noProof/>
              <w:sz w:val="16"/>
              <w:szCs w:val="16"/>
            </w:rPr>
            <w:t>5</w:t>
          </w:r>
          <w:r w:rsidRPr="00EA7484">
            <w:rPr>
              <w:noProof/>
              <w:sz w:val="16"/>
              <w:szCs w:val="16"/>
            </w:rPr>
            <w:fldChar w:fldCharType="end"/>
          </w:r>
        </w:p>
      </w:tc>
      <w:tc>
        <w:tcPr>
          <w:tcW w:w="1656" w:type="dxa"/>
          <w:tcBorders>
            <w:top w:val="single" w:sz="18" w:space="0" w:color="2A55AC"/>
          </w:tcBorders>
          <w:vAlign w:val="bottom"/>
        </w:tcPr>
        <w:p w14:paraId="7AC5E897" w14:textId="05F6EF90" w:rsidR="00FB6557" w:rsidRPr="00246527" w:rsidRDefault="003C3A44" w:rsidP="00CA08C4">
          <w:pPr>
            <w:ind w:left="-108" w:firstLine="108"/>
            <w:jc w:val="right"/>
            <w:rPr>
              <w:sz w:val="16"/>
              <w:szCs w:val="16"/>
            </w:rPr>
          </w:pPr>
          <w:r>
            <w:rPr>
              <w:sz w:val="16"/>
              <w:szCs w:val="16"/>
            </w:rPr>
            <w:t>09/01/2022</w:t>
          </w:r>
        </w:p>
      </w:tc>
    </w:tr>
  </w:tbl>
  <w:p w14:paraId="5B918A9C" w14:textId="77777777" w:rsidR="00FB6557" w:rsidRPr="003B53BF" w:rsidRDefault="00FB6557" w:rsidP="00DF5790">
    <w:pP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040BD" w14:textId="77777777" w:rsidR="0028102D" w:rsidRDefault="0028102D">
      <w:r>
        <w:separator/>
      </w:r>
    </w:p>
  </w:footnote>
  <w:footnote w:type="continuationSeparator" w:id="0">
    <w:p w14:paraId="70635B44" w14:textId="77777777" w:rsidR="0028102D" w:rsidRDefault="00281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AE17D" w14:textId="77777777" w:rsidR="00FB6557" w:rsidRPr="00DF5790" w:rsidRDefault="00FB6557" w:rsidP="00DF5790">
    <w:pPr>
      <w:spacing w:before="720"/>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C9EF8" w14:textId="77777777" w:rsidR="00FB6557" w:rsidRPr="00DF5790" w:rsidRDefault="00FB6557" w:rsidP="00DF5790">
    <w:pPr>
      <w:spacing w:before="720"/>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AE"/>
    <w:multiLevelType w:val="hybridMultilevel"/>
    <w:tmpl w:val="30884460"/>
    <w:lvl w:ilvl="0" w:tplc="00F4E760">
      <w:start w:val="1"/>
      <w:numFmt w:val="bullet"/>
      <w:lvlText w:val=""/>
      <w:lvlJc w:val="left"/>
      <w:pPr>
        <w:ind w:left="720" w:hanging="360"/>
      </w:pPr>
      <w:rPr>
        <w:rFonts w:ascii="Wingdings" w:hAnsi="Wingdings" w:hint="default"/>
      </w:rPr>
    </w:lvl>
    <w:lvl w:ilvl="1" w:tplc="7F4E4310">
      <w:start w:val="1"/>
      <w:numFmt w:val="bullet"/>
      <w:pStyle w:val="HBBodyBullet2"/>
      <w:lvlText w:val="o"/>
      <w:lvlJc w:val="left"/>
      <w:pPr>
        <w:ind w:left="1440" w:hanging="360"/>
      </w:pPr>
      <w:rPr>
        <w:rFonts w:ascii="Courier New" w:hAnsi="Courier New" w:cs="Courier New" w:hint="default"/>
      </w:rPr>
    </w:lvl>
    <w:lvl w:ilvl="2" w:tplc="F560202E">
      <w:start w:val="4"/>
      <w:numFmt w:val="bullet"/>
      <w:lvlText w:val="•"/>
      <w:lvlJc w:val="left"/>
      <w:pPr>
        <w:ind w:left="2520" w:hanging="720"/>
      </w:pPr>
      <w:rPr>
        <w:rFonts w:ascii="Franklin Gothic Book" w:eastAsia="Times New Roman" w:hAnsi="Franklin Gothic Book"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554F4"/>
    <w:multiLevelType w:val="hybridMultilevel"/>
    <w:tmpl w:val="DA8E3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8A06F2"/>
    <w:multiLevelType w:val="hybridMultilevel"/>
    <w:tmpl w:val="099AD782"/>
    <w:lvl w:ilvl="0" w:tplc="C9AA120C">
      <w:start w:val="1"/>
      <w:numFmt w:val="decimal"/>
      <w:lvlText w:val="%1."/>
      <w:lvlJc w:val="left"/>
      <w:pPr>
        <w:ind w:left="720" w:hanging="360"/>
      </w:pPr>
    </w:lvl>
    <w:lvl w:ilvl="1" w:tplc="87344F4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C515C"/>
    <w:multiLevelType w:val="hybridMultilevel"/>
    <w:tmpl w:val="DFD0E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E814EE"/>
    <w:multiLevelType w:val="hybridMultilevel"/>
    <w:tmpl w:val="D64CD1F4"/>
    <w:lvl w:ilvl="0" w:tplc="2E10756A">
      <w:start w:val="1"/>
      <w:numFmt w:val="bullet"/>
      <w:pStyle w:val="HBBody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D20AE2"/>
    <w:multiLevelType w:val="hybridMultilevel"/>
    <w:tmpl w:val="DFD0E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D37E8D"/>
    <w:multiLevelType w:val="hybridMultilevel"/>
    <w:tmpl w:val="DFD0E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01120C"/>
    <w:multiLevelType w:val="hybridMultilevel"/>
    <w:tmpl w:val="131429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2663B7"/>
    <w:multiLevelType w:val="hybridMultilevel"/>
    <w:tmpl w:val="8860439A"/>
    <w:lvl w:ilvl="0" w:tplc="EC9A6F8A">
      <w:start w:val="1"/>
      <w:numFmt w:val="decimal"/>
      <w:pStyle w:val="HBBodyNum1Spac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C75455"/>
    <w:multiLevelType w:val="hybridMultilevel"/>
    <w:tmpl w:val="BF70D5BC"/>
    <w:lvl w:ilvl="0" w:tplc="43B0251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96481E"/>
    <w:multiLevelType w:val="hybridMultilevel"/>
    <w:tmpl w:val="75BC250A"/>
    <w:lvl w:ilvl="0" w:tplc="00F4E760">
      <w:start w:val="1"/>
      <w:numFmt w:val="bullet"/>
      <w:lvlText w:val=""/>
      <w:lvlJc w:val="left"/>
      <w:pPr>
        <w:ind w:left="720" w:hanging="360"/>
      </w:pPr>
      <w:rPr>
        <w:rFonts w:ascii="Wingdings" w:hAnsi="Wingdings" w:hint="default"/>
      </w:rPr>
    </w:lvl>
    <w:lvl w:ilvl="1" w:tplc="43D83042">
      <w:start w:val="1"/>
      <w:numFmt w:val="bullet"/>
      <w:pStyle w:val="HBBodyBulletArrow75"/>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C67009"/>
    <w:multiLevelType w:val="hybridMultilevel"/>
    <w:tmpl w:val="C33C88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564F13"/>
    <w:multiLevelType w:val="hybridMultilevel"/>
    <w:tmpl w:val="B1A480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1721A"/>
    <w:multiLevelType w:val="hybridMultilevel"/>
    <w:tmpl w:val="DFD0E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19925CA"/>
    <w:multiLevelType w:val="hybridMultilevel"/>
    <w:tmpl w:val="FF0E62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6315967"/>
    <w:multiLevelType w:val="hybridMultilevel"/>
    <w:tmpl w:val="F0C8E902"/>
    <w:lvl w:ilvl="0" w:tplc="C4940632">
      <w:start w:val="1"/>
      <w:numFmt w:val="decimal"/>
      <w:pStyle w:val="HBBodyNum1"/>
      <w:lvlText w:val="%1."/>
      <w:lvlJc w:val="left"/>
      <w:pPr>
        <w:ind w:left="720" w:hanging="360"/>
      </w:pPr>
    </w:lvl>
    <w:lvl w:ilvl="1" w:tplc="87344F4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AA0DEA"/>
    <w:multiLevelType w:val="hybridMultilevel"/>
    <w:tmpl w:val="DFD0E1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81237D"/>
    <w:multiLevelType w:val="hybridMultilevel"/>
    <w:tmpl w:val="05A04BAC"/>
    <w:lvl w:ilvl="0" w:tplc="C9AA120C">
      <w:start w:val="1"/>
      <w:numFmt w:val="decimal"/>
      <w:lvlText w:val="%1."/>
      <w:lvlJc w:val="left"/>
      <w:pPr>
        <w:ind w:left="720" w:hanging="360"/>
      </w:pPr>
    </w:lvl>
    <w:lvl w:ilvl="1" w:tplc="87344F4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637AB0"/>
    <w:multiLevelType w:val="hybridMultilevel"/>
    <w:tmpl w:val="0F129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2663F"/>
    <w:multiLevelType w:val="hybridMultilevel"/>
    <w:tmpl w:val="BD527CC4"/>
    <w:lvl w:ilvl="0" w:tplc="00F4E760">
      <w:start w:val="1"/>
      <w:numFmt w:val="bullet"/>
      <w:pStyle w:val="HBBodyBulletArrow25"/>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6B1605"/>
    <w:multiLevelType w:val="hybridMultilevel"/>
    <w:tmpl w:val="71FAF9BA"/>
    <w:lvl w:ilvl="0" w:tplc="202ED180">
      <w:start w:val="1"/>
      <w:numFmt w:val="lowerLetter"/>
      <w:pStyle w:val="HBBodyNum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4E15D9"/>
    <w:multiLevelType w:val="multilevel"/>
    <w:tmpl w:val="84D8BCD8"/>
    <w:lvl w:ilvl="0">
      <w:start w:val="1"/>
      <w:numFmt w:val="decimal"/>
      <w:pStyle w:val="HB11"/>
      <w:lvlText w:val="%1."/>
      <w:lvlJc w:val="left"/>
      <w:pPr>
        <w:ind w:left="720" w:hanging="720"/>
      </w:pPr>
      <w:rPr>
        <w:rFonts w:hint="default"/>
      </w:rPr>
    </w:lvl>
    <w:lvl w:ilvl="1">
      <w:start w:val="1"/>
      <w:numFmt w:val="upperLetter"/>
      <w:pStyle w:val="HB21A"/>
      <w:lvlText w:val="%1.%2"/>
      <w:lvlJc w:val="left"/>
      <w:pPr>
        <w:ind w:left="720" w:hanging="720"/>
      </w:pPr>
      <w:rPr>
        <w:rFonts w:hint="default"/>
        <w:b w:val="0"/>
      </w:rPr>
    </w:lvl>
    <w:lvl w:ilvl="2">
      <w:start w:val="1"/>
      <w:numFmt w:val="decimal"/>
      <w:pStyle w:val="HB31A1"/>
      <w:lvlText w:val="%1.%2.%3"/>
      <w:lvlJc w:val="left"/>
      <w:pPr>
        <w:tabs>
          <w:tab w:val="num" w:pos="1080"/>
        </w:tabs>
        <w:ind w:left="1080" w:hanging="1080"/>
      </w:pPr>
      <w:rPr>
        <w:rFonts w:hint="default"/>
      </w:rPr>
    </w:lvl>
    <w:lvl w:ilvl="3">
      <w:start w:val="1"/>
      <w:numFmt w:val="lowerLetter"/>
      <w:pStyle w:val="HB4a"/>
      <w:lvlText w:val="%4)"/>
      <w:lvlJc w:val="left"/>
      <w:pPr>
        <w:ind w:left="10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A505A7D"/>
    <w:multiLevelType w:val="hybridMultilevel"/>
    <w:tmpl w:val="54C439DE"/>
    <w:lvl w:ilvl="0" w:tplc="595ECF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D240E6"/>
    <w:multiLevelType w:val="hybridMultilevel"/>
    <w:tmpl w:val="D5EECBE0"/>
    <w:lvl w:ilvl="0" w:tplc="CAD4C1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6B28B4"/>
    <w:multiLevelType w:val="hybridMultilevel"/>
    <w:tmpl w:val="51D6D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F02F7F"/>
    <w:multiLevelType w:val="multilevel"/>
    <w:tmpl w:val="325AF284"/>
    <w:name w:val="phdBulletListTemplate"/>
    <w:lvl w:ilvl="0">
      <w:start w:val="1"/>
      <w:numFmt w:val="bullet"/>
      <w:lvlRestart w:val="0"/>
      <w:lvlText w:val=""/>
      <w:lvlJc w:val="left"/>
      <w:pPr>
        <w:tabs>
          <w:tab w:val="num" w:pos="720"/>
        </w:tabs>
        <w:ind w:left="720" w:hanging="72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o"/>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rPr>
        <w:rFonts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pStyle w:val="Heading8"/>
      <w:lvlText w:val=""/>
      <w:lvlJc w:val="left"/>
      <w:pPr>
        <w:tabs>
          <w:tab w:val="num" w:pos="3240"/>
        </w:tabs>
        <w:ind w:left="3240" w:hanging="360"/>
      </w:pPr>
      <w:rPr>
        <w:rFonts w:ascii="Symbol" w:hAnsi="Symbol" w:hint="default"/>
      </w:rPr>
    </w:lvl>
    <w:lvl w:ilvl="8">
      <w:start w:val="1"/>
      <w:numFmt w:val="bullet"/>
      <w:pStyle w:val="Heading9"/>
      <w:lvlText w:val=""/>
      <w:lvlJc w:val="left"/>
      <w:pPr>
        <w:tabs>
          <w:tab w:val="num" w:pos="3600"/>
        </w:tabs>
        <w:ind w:left="3600" w:hanging="360"/>
      </w:pPr>
      <w:rPr>
        <w:rFonts w:ascii="Wingdings" w:hAnsi="Wingdings" w:hint="default"/>
      </w:rPr>
    </w:lvl>
  </w:abstractNum>
  <w:abstractNum w:abstractNumId="26" w15:restartNumberingAfterBreak="0">
    <w:nsid w:val="7F0118BA"/>
    <w:multiLevelType w:val="singleLevel"/>
    <w:tmpl w:val="8A60F342"/>
    <w:lvl w:ilvl="0">
      <w:start w:val="1"/>
      <w:numFmt w:val="upperLetter"/>
      <w:pStyle w:val="Heading4"/>
      <w:lvlText w:val="%1."/>
      <w:lvlJc w:val="left"/>
      <w:pPr>
        <w:tabs>
          <w:tab w:val="num" w:pos="810"/>
        </w:tabs>
        <w:ind w:left="810" w:hanging="720"/>
      </w:pPr>
      <w:rPr>
        <w:rFonts w:hint="default"/>
      </w:rPr>
    </w:lvl>
  </w:abstractNum>
  <w:num w:numId="1">
    <w:abstractNumId w:val="26"/>
  </w:num>
  <w:num w:numId="2">
    <w:abstractNumId w:val="25"/>
  </w:num>
  <w:num w:numId="3">
    <w:abstractNumId w:val="9"/>
  </w:num>
  <w:num w:numId="4">
    <w:abstractNumId w:val="22"/>
  </w:num>
  <w:num w:numId="5">
    <w:abstractNumId w:val="21"/>
  </w:num>
  <w:num w:numId="6">
    <w:abstractNumId w:val="16"/>
  </w:num>
  <w:num w:numId="7">
    <w:abstractNumId w:val="6"/>
  </w:num>
  <w:num w:numId="8">
    <w:abstractNumId w:val="5"/>
  </w:num>
  <w:num w:numId="9">
    <w:abstractNumId w:val="13"/>
  </w:num>
  <w:num w:numId="10">
    <w:abstractNumId w:val="3"/>
  </w:num>
  <w:num w:numId="11">
    <w:abstractNumId w:val="15"/>
  </w:num>
  <w:num w:numId="12">
    <w:abstractNumId w:val="21"/>
  </w:num>
  <w:num w:numId="13">
    <w:abstractNumId w:val="2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0"/>
  </w:num>
  <w:num w:numId="17">
    <w:abstractNumId w:val="15"/>
  </w:num>
  <w:num w:numId="18">
    <w:abstractNumId w:val="8"/>
  </w:num>
  <w:num w:numId="19">
    <w:abstractNumId w:val="20"/>
  </w:num>
  <w:num w:numId="20">
    <w:abstractNumId w:val="21"/>
  </w:num>
  <w:num w:numId="21">
    <w:abstractNumId w:val="21"/>
  </w:num>
  <w:num w:numId="22">
    <w:abstractNumId w:val="21"/>
  </w:num>
  <w:num w:numId="23">
    <w:abstractNumId w:val="21"/>
  </w:num>
  <w:num w:numId="24">
    <w:abstractNumId w:val="21"/>
  </w:num>
  <w:num w:numId="25">
    <w:abstractNumId w:val="12"/>
  </w:num>
  <w:num w:numId="26">
    <w:abstractNumId w:val="11"/>
  </w:num>
  <w:num w:numId="27">
    <w:abstractNumId w:val="1"/>
  </w:num>
  <w:num w:numId="28">
    <w:abstractNumId w:val="24"/>
  </w:num>
  <w:num w:numId="29">
    <w:abstractNumId w:val="19"/>
  </w:num>
  <w:num w:numId="30">
    <w:abstractNumId w:val="10"/>
  </w:num>
  <w:num w:numId="31">
    <w:abstractNumId w:val="15"/>
  </w:num>
  <w:num w:numId="32">
    <w:abstractNumId w:val="8"/>
  </w:num>
  <w:num w:numId="33">
    <w:abstractNumId w:val="20"/>
  </w:num>
  <w:num w:numId="34">
    <w:abstractNumId w:val="21"/>
  </w:num>
  <w:num w:numId="35">
    <w:abstractNumId w:val="21"/>
  </w:num>
  <w:num w:numId="36">
    <w:abstractNumId w:val="21"/>
  </w:num>
  <w:num w:numId="37">
    <w:abstractNumId w:val="21"/>
  </w:num>
  <w:num w:numId="38">
    <w:abstractNumId w:val="21"/>
  </w:num>
  <w:num w:numId="39">
    <w:abstractNumId w:val="2"/>
  </w:num>
  <w:num w:numId="40">
    <w:abstractNumId w:val="7"/>
  </w:num>
  <w:num w:numId="41">
    <w:abstractNumId w:val="4"/>
  </w:num>
  <w:num w:numId="42">
    <w:abstractNumId w:val="17"/>
  </w:num>
  <w:num w:numId="43">
    <w:abstractNumId w:val="23"/>
  </w:num>
  <w:num w:numId="44">
    <w:abstractNumId w:val="8"/>
    <w:lvlOverride w:ilvl="0">
      <w:startOverride w:val="1"/>
    </w:lvlOverride>
  </w:num>
  <w:num w:numId="45">
    <w:abstractNumId w:val="14"/>
  </w:num>
  <w:num w:numId="46">
    <w:abstractNumId w:val="0"/>
  </w:num>
  <w:num w:numId="4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uYqL2H4VWXURc98Wo++hj8ybr10v+9nLnr/JxLkVeDaq6EqFYA0ElYYP4TZFSoOMdvG9apzgUyj68QE2NOwFgg==" w:salt="/4YdGeLdaiVxIPuqgGOJ3Q=="/>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3A7"/>
    <w:rsid w:val="000030DA"/>
    <w:rsid w:val="000074A7"/>
    <w:rsid w:val="0001142B"/>
    <w:rsid w:val="000176AA"/>
    <w:rsid w:val="00021ADC"/>
    <w:rsid w:val="00022F1F"/>
    <w:rsid w:val="0002538E"/>
    <w:rsid w:val="00032D32"/>
    <w:rsid w:val="00036DD9"/>
    <w:rsid w:val="00037EBA"/>
    <w:rsid w:val="00040F4D"/>
    <w:rsid w:val="00041301"/>
    <w:rsid w:val="00041BD8"/>
    <w:rsid w:val="000474E8"/>
    <w:rsid w:val="000505EC"/>
    <w:rsid w:val="00053248"/>
    <w:rsid w:val="0005425D"/>
    <w:rsid w:val="0005537A"/>
    <w:rsid w:val="000571DE"/>
    <w:rsid w:val="00057851"/>
    <w:rsid w:val="0006040D"/>
    <w:rsid w:val="000604EA"/>
    <w:rsid w:val="00061B8D"/>
    <w:rsid w:val="0006506F"/>
    <w:rsid w:val="00073694"/>
    <w:rsid w:val="000757CF"/>
    <w:rsid w:val="00075E9D"/>
    <w:rsid w:val="00077B04"/>
    <w:rsid w:val="00085CD3"/>
    <w:rsid w:val="000877CF"/>
    <w:rsid w:val="00092B39"/>
    <w:rsid w:val="000A178A"/>
    <w:rsid w:val="000A3F03"/>
    <w:rsid w:val="000A5BC3"/>
    <w:rsid w:val="000B1285"/>
    <w:rsid w:val="000B2D6D"/>
    <w:rsid w:val="000C0016"/>
    <w:rsid w:val="000C1E16"/>
    <w:rsid w:val="000C7BDD"/>
    <w:rsid w:val="000D189F"/>
    <w:rsid w:val="000D1C72"/>
    <w:rsid w:val="000D4520"/>
    <w:rsid w:val="000D4EB1"/>
    <w:rsid w:val="000E22CB"/>
    <w:rsid w:val="000E5B10"/>
    <w:rsid w:val="000F0F10"/>
    <w:rsid w:val="000F6246"/>
    <w:rsid w:val="00103205"/>
    <w:rsid w:val="00107CB3"/>
    <w:rsid w:val="00111AB5"/>
    <w:rsid w:val="0011287F"/>
    <w:rsid w:val="00115219"/>
    <w:rsid w:val="00120999"/>
    <w:rsid w:val="001211A1"/>
    <w:rsid w:val="0012334A"/>
    <w:rsid w:val="00125C7E"/>
    <w:rsid w:val="001332F2"/>
    <w:rsid w:val="00133E04"/>
    <w:rsid w:val="00137AFE"/>
    <w:rsid w:val="0014012D"/>
    <w:rsid w:val="00152B50"/>
    <w:rsid w:val="00154617"/>
    <w:rsid w:val="00155D41"/>
    <w:rsid w:val="00156B36"/>
    <w:rsid w:val="0016478A"/>
    <w:rsid w:val="00164912"/>
    <w:rsid w:val="001649A4"/>
    <w:rsid w:val="00166466"/>
    <w:rsid w:val="001666F1"/>
    <w:rsid w:val="00167E3A"/>
    <w:rsid w:val="00176FBB"/>
    <w:rsid w:val="00180973"/>
    <w:rsid w:val="001813A7"/>
    <w:rsid w:val="00190041"/>
    <w:rsid w:val="001903C1"/>
    <w:rsid w:val="001916CD"/>
    <w:rsid w:val="00193134"/>
    <w:rsid w:val="00193381"/>
    <w:rsid w:val="001A490A"/>
    <w:rsid w:val="001A6C0D"/>
    <w:rsid w:val="001C01D6"/>
    <w:rsid w:val="001C3497"/>
    <w:rsid w:val="001C41D1"/>
    <w:rsid w:val="001D0816"/>
    <w:rsid w:val="001D1BB0"/>
    <w:rsid w:val="001D3E3F"/>
    <w:rsid w:val="001E2D84"/>
    <w:rsid w:val="001E2EFA"/>
    <w:rsid w:val="001E5E32"/>
    <w:rsid w:val="001E6AD2"/>
    <w:rsid w:val="001F1A10"/>
    <w:rsid w:val="001F4CCE"/>
    <w:rsid w:val="001F6392"/>
    <w:rsid w:val="001F6480"/>
    <w:rsid w:val="002000AA"/>
    <w:rsid w:val="00203B43"/>
    <w:rsid w:val="00221706"/>
    <w:rsid w:val="0022280C"/>
    <w:rsid w:val="00224102"/>
    <w:rsid w:val="002252B6"/>
    <w:rsid w:val="002265DF"/>
    <w:rsid w:val="00226950"/>
    <w:rsid w:val="0023004C"/>
    <w:rsid w:val="002311D9"/>
    <w:rsid w:val="00242E83"/>
    <w:rsid w:val="00245AAB"/>
    <w:rsid w:val="0024648A"/>
    <w:rsid w:val="00247D37"/>
    <w:rsid w:val="002506E9"/>
    <w:rsid w:val="00251B0C"/>
    <w:rsid w:val="00252A6F"/>
    <w:rsid w:val="00253A6E"/>
    <w:rsid w:val="00254513"/>
    <w:rsid w:val="002661A7"/>
    <w:rsid w:val="00270488"/>
    <w:rsid w:val="002800F9"/>
    <w:rsid w:val="00280B3F"/>
    <w:rsid w:val="0028102D"/>
    <w:rsid w:val="002813B3"/>
    <w:rsid w:val="00282236"/>
    <w:rsid w:val="00283BC3"/>
    <w:rsid w:val="00286708"/>
    <w:rsid w:val="0029462B"/>
    <w:rsid w:val="00295377"/>
    <w:rsid w:val="0029721F"/>
    <w:rsid w:val="002C23DE"/>
    <w:rsid w:val="002C339A"/>
    <w:rsid w:val="002C4577"/>
    <w:rsid w:val="002C4D09"/>
    <w:rsid w:val="002E023A"/>
    <w:rsid w:val="002E050A"/>
    <w:rsid w:val="002E21C1"/>
    <w:rsid w:val="002F3F2A"/>
    <w:rsid w:val="002F41B5"/>
    <w:rsid w:val="002F7ACE"/>
    <w:rsid w:val="00310EBD"/>
    <w:rsid w:val="0031679E"/>
    <w:rsid w:val="00317469"/>
    <w:rsid w:val="00321CE2"/>
    <w:rsid w:val="0032263E"/>
    <w:rsid w:val="003345FC"/>
    <w:rsid w:val="003538D8"/>
    <w:rsid w:val="003579EF"/>
    <w:rsid w:val="00361A42"/>
    <w:rsid w:val="00361CA5"/>
    <w:rsid w:val="003671D6"/>
    <w:rsid w:val="003756A5"/>
    <w:rsid w:val="0037784F"/>
    <w:rsid w:val="00382231"/>
    <w:rsid w:val="003870A1"/>
    <w:rsid w:val="003917B6"/>
    <w:rsid w:val="00392110"/>
    <w:rsid w:val="003A513C"/>
    <w:rsid w:val="003A561C"/>
    <w:rsid w:val="003B2974"/>
    <w:rsid w:val="003B672D"/>
    <w:rsid w:val="003B745C"/>
    <w:rsid w:val="003C0DEE"/>
    <w:rsid w:val="003C1F31"/>
    <w:rsid w:val="003C2642"/>
    <w:rsid w:val="003C3A44"/>
    <w:rsid w:val="003C57E9"/>
    <w:rsid w:val="003D2F60"/>
    <w:rsid w:val="003D361E"/>
    <w:rsid w:val="003E73F5"/>
    <w:rsid w:val="003F1668"/>
    <w:rsid w:val="003F2450"/>
    <w:rsid w:val="003F38DA"/>
    <w:rsid w:val="00404983"/>
    <w:rsid w:val="00404F44"/>
    <w:rsid w:val="004104B5"/>
    <w:rsid w:val="004127E6"/>
    <w:rsid w:val="00412A7C"/>
    <w:rsid w:val="00420785"/>
    <w:rsid w:val="00422A53"/>
    <w:rsid w:val="00423E58"/>
    <w:rsid w:val="00427998"/>
    <w:rsid w:val="00431C23"/>
    <w:rsid w:val="004355C7"/>
    <w:rsid w:val="00442A3F"/>
    <w:rsid w:val="00443A21"/>
    <w:rsid w:val="00444786"/>
    <w:rsid w:val="004451C8"/>
    <w:rsid w:val="00445895"/>
    <w:rsid w:val="00446BB4"/>
    <w:rsid w:val="00453749"/>
    <w:rsid w:val="004549B2"/>
    <w:rsid w:val="00463195"/>
    <w:rsid w:val="00464BCC"/>
    <w:rsid w:val="0046743F"/>
    <w:rsid w:val="00474804"/>
    <w:rsid w:val="00481C69"/>
    <w:rsid w:val="00483ABF"/>
    <w:rsid w:val="0048592F"/>
    <w:rsid w:val="00492853"/>
    <w:rsid w:val="00492E57"/>
    <w:rsid w:val="00496163"/>
    <w:rsid w:val="004A141D"/>
    <w:rsid w:val="004A569B"/>
    <w:rsid w:val="004A7721"/>
    <w:rsid w:val="004B0D39"/>
    <w:rsid w:val="004B1397"/>
    <w:rsid w:val="004B7205"/>
    <w:rsid w:val="004C04D6"/>
    <w:rsid w:val="004C18DD"/>
    <w:rsid w:val="004C4D74"/>
    <w:rsid w:val="004C5CE3"/>
    <w:rsid w:val="004C6C00"/>
    <w:rsid w:val="004D432A"/>
    <w:rsid w:val="004E348E"/>
    <w:rsid w:val="004E468B"/>
    <w:rsid w:val="004E64F5"/>
    <w:rsid w:val="004E7380"/>
    <w:rsid w:val="004E7ED9"/>
    <w:rsid w:val="004F19DF"/>
    <w:rsid w:val="004F4BA8"/>
    <w:rsid w:val="004F512E"/>
    <w:rsid w:val="00502FE2"/>
    <w:rsid w:val="00510CED"/>
    <w:rsid w:val="00514F58"/>
    <w:rsid w:val="0051565D"/>
    <w:rsid w:val="0052256C"/>
    <w:rsid w:val="00522805"/>
    <w:rsid w:val="0052442F"/>
    <w:rsid w:val="005340EB"/>
    <w:rsid w:val="00537FA2"/>
    <w:rsid w:val="005406F9"/>
    <w:rsid w:val="005439D1"/>
    <w:rsid w:val="00546197"/>
    <w:rsid w:val="005468CE"/>
    <w:rsid w:val="0056558E"/>
    <w:rsid w:val="00571440"/>
    <w:rsid w:val="00577907"/>
    <w:rsid w:val="00580968"/>
    <w:rsid w:val="00580B4A"/>
    <w:rsid w:val="00585175"/>
    <w:rsid w:val="00585534"/>
    <w:rsid w:val="00585C2B"/>
    <w:rsid w:val="00592A89"/>
    <w:rsid w:val="00592C94"/>
    <w:rsid w:val="005931E7"/>
    <w:rsid w:val="005A2F35"/>
    <w:rsid w:val="005A49EC"/>
    <w:rsid w:val="005B0557"/>
    <w:rsid w:val="005B3C5A"/>
    <w:rsid w:val="005B684C"/>
    <w:rsid w:val="005B7098"/>
    <w:rsid w:val="005B774D"/>
    <w:rsid w:val="005B7F82"/>
    <w:rsid w:val="005C08F1"/>
    <w:rsid w:val="005C0DB5"/>
    <w:rsid w:val="005C1828"/>
    <w:rsid w:val="005C765C"/>
    <w:rsid w:val="005D2C51"/>
    <w:rsid w:val="005D61AB"/>
    <w:rsid w:val="005D7EB5"/>
    <w:rsid w:val="005E1262"/>
    <w:rsid w:val="005E516F"/>
    <w:rsid w:val="005E59D9"/>
    <w:rsid w:val="005E7E5E"/>
    <w:rsid w:val="005F3227"/>
    <w:rsid w:val="005F3DEF"/>
    <w:rsid w:val="005F5293"/>
    <w:rsid w:val="005F5589"/>
    <w:rsid w:val="005F6C0C"/>
    <w:rsid w:val="00600747"/>
    <w:rsid w:val="0060193F"/>
    <w:rsid w:val="00612C43"/>
    <w:rsid w:val="00613B4A"/>
    <w:rsid w:val="00614B54"/>
    <w:rsid w:val="00616672"/>
    <w:rsid w:val="00617157"/>
    <w:rsid w:val="00621CD7"/>
    <w:rsid w:val="00627F91"/>
    <w:rsid w:val="0063385E"/>
    <w:rsid w:val="006341AE"/>
    <w:rsid w:val="00640739"/>
    <w:rsid w:val="00640AD6"/>
    <w:rsid w:val="0064116A"/>
    <w:rsid w:val="00643805"/>
    <w:rsid w:val="006448B8"/>
    <w:rsid w:val="00651519"/>
    <w:rsid w:val="00655F33"/>
    <w:rsid w:val="006627EE"/>
    <w:rsid w:val="0066397C"/>
    <w:rsid w:val="00674A68"/>
    <w:rsid w:val="00680414"/>
    <w:rsid w:val="00682529"/>
    <w:rsid w:val="00682B74"/>
    <w:rsid w:val="006843A5"/>
    <w:rsid w:val="006A146D"/>
    <w:rsid w:val="006A3045"/>
    <w:rsid w:val="006A4929"/>
    <w:rsid w:val="006A55D0"/>
    <w:rsid w:val="006A77F1"/>
    <w:rsid w:val="006B0523"/>
    <w:rsid w:val="006B3451"/>
    <w:rsid w:val="006B6DCA"/>
    <w:rsid w:val="006C024A"/>
    <w:rsid w:val="006D5E06"/>
    <w:rsid w:val="006E5391"/>
    <w:rsid w:val="006E69A0"/>
    <w:rsid w:val="006F05AA"/>
    <w:rsid w:val="006F1D4C"/>
    <w:rsid w:val="007046C7"/>
    <w:rsid w:val="00704851"/>
    <w:rsid w:val="007102EA"/>
    <w:rsid w:val="00710457"/>
    <w:rsid w:val="00711355"/>
    <w:rsid w:val="00714F2A"/>
    <w:rsid w:val="00722D6C"/>
    <w:rsid w:val="007245D9"/>
    <w:rsid w:val="00730877"/>
    <w:rsid w:val="00731E86"/>
    <w:rsid w:val="00733E52"/>
    <w:rsid w:val="00734B0A"/>
    <w:rsid w:val="00736BDA"/>
    <w:rsid w:val="00740F51"/>
    <w:rsid w:val="00741C5A"/>
    <w:rsid w:val="0075177E"/>
    <w:rsid w:val="00751FDA"/>
    <w:rsid w:val="00752658"/>
    <w:rsid w:val="007543E8"/>
    <w:rsid w:val="00755A96"/>
    <w:rsid w:val="00757355"/>
    <w:rsid w:val="00772CDF"/>
    <w:rsid w:val="00776A04"/>
    <w:rsid w:val="00782043"/>
    <w:rsid w:val="00782E0A"/>
    <w:rsid w:val="00786435"/>
    <w:rsid w:val="00791E9D"/>
    <w:rsid w:val="00793A11"/>
    <w:rsid w:val="00795841"/>
    <w:rsid w:val="0079692E"/>
    <w:rsid w:val="007A2044"/>
    <w:rsid w:val="007A2DC5"/>
    <w:rsid w:val="007A3066"/>
    <w:rsid w:val="007A3A45"/>
    <w:rsid w:val="007A76F1"/>
    <w:rsid w:val="007B28D0"/>
    <w:rsid w:val="007B5A41"/>
    <w:rsid w:val="007B6260"/>
    <w:rsid w:val="007B63D7"/>
    <w:rsid w:val="007C581C"/>
    <w:rsid w:val="007C7525"/>
    <w:rsid w:val="007D2576"/>
    <w:rsid w:val="007D3DBD"/>
    <w:rsid w:val="007D53C2"/>
    <w:rsid w:val="007E2914"/>
    <w:rsid w:val="007F2B8E"/>
    <w:rsid w:val="007F65E3"/>
    <w:rsid w:val="007F763C"/>
    <w:rsid w:val="00804751"/>
    <w:rsid w:val="00813DA7"/>
    <w:rsid w:val="00831E3F"/>
    <w:rsid w:val="00844A67"/>
    <w:rsid w:val="00846216"/>
    <w:rsid w:val="0084678D"/>
    <w:rsid w:val="00857B9E"/>
    <w:rsid w:val="008656E3"/>
    <w:rsid w:val="00865BAD"/>
    <w:rsid w:val="00870A10"/>
    <w:rsid w:val="00875D9C"/>
    <w:rsid w:val="00877D8C"/>
    <w:rsid w:val="00881035"/>
    <w:rsid w:val="00886A6D"/>
    <w:rsid w:val="00886B75"/>
    <w:rsid w:val="00887B73"/>
    <w:rsid w:val="00891D0D"/>
    <w:rsid w:val="0089680D"/>
    <w:rsid w:val="008968CE"/>
    <w:rsid w:val="00897BC8"/>
    <w:rsid w:val="008A191F"/>
    <w:rsid w:val="008A256A"/>
    <w:rsid w:val="008A3DE3"/>
    <w:rsid w:val="008A3FEF"/>
    <w:rsid w:val="008A62FD"/>
    <w:rsid w:val="008A7F7F"/>
    <w:rsid w:val="008B5BE2"/>
    <w:rsid w:val="008B6895"/>
    <w:rsid w:val="008C0975"/>
    <w:rsid w:val="008C7666"/>
    <w:rsid w:val="008D12A9"/>
    <w:rsid w:val="008D41DE"/>
    <w:rsid w:val="008E0311"/>
    <w:rsid w:val="008E19FB"/>
    <w:rsid w:val="008F3A36"/>
    <w:rsid w:val="008F6F13"/>
    <w:rsid w:val="00900D1C"/>
    <w:rsid w:val="00901BCC"/>
    <w:rsid w:val="00902BC9"/>
    <w:rsid w:val="0090409A"/>
    <w:rsid w:val="009119FA"/>
    <w:rsid w:val="00913015"/>
    <w:rsid w:val="00915043"/>
    <w:rsid w:val="00915889"/>
    <w:rsid w:val="00917D85"/>
    <w:rsid w:val="00920116"/>
    <w:rsid w:val="0092308A"/>
    <w:rsid w:val="0092442B"/>
    <w:rsid w:val="00924868"/>
    <w:rsid w:val="0092552D"/>
    <w:rsid w:val="009270B2"/>
    <w:rsid w:val="0092761D"/>
    <w:rsid w:val="009312B4"/>
    <w:rsid w:val="00934798"/>
    <w:rsid w:val="0093751E"/>
    <w:rsid w:val="00937CB5"/>
    <w:rsid w:val="00937FB6"/>
    <w:rsid w:val="00943394"/>
    <w:rsid w:val="00947AC0"/>
    <w:rsid w:val="0096356C"/>
    <w:rsid w:val="00964BAE"/>
    <w:rsid w:val="00971C6C"/>
    <w:rsid w:val="00975731"/>
    <w:rsid w:val="00983B88"/>
    <w:rsid w:val="00985B3F"/>
    <w:rsid w:val="00990BC3"/>
    <w:rsid w:val="00991CB0"/>
    <w:rsid w:val="00992A33"/>
    <w:rsid w:val="009967C4"/>
    <w:rsid w:val="00997A4A"/>
    <w:rsid w:val="009A289A"/>
    <w:rsid w:val="009A4D1C"/>
    <w:rsid w:val="009B47AB"/>
    <w:rsid w:val="009B4D4D"/>
    <w:rsid w:val="009C1DB1"/>
    <w:rsid w:val="009C4748"/>
    <w:rsid w:val="009D16CE"/>
    <w:rsid w:val="009D1BD4"/>
    <w:rsid w:val="009D2680"/>
    <w:rsid w:val="009D5E8F"/>
    <w:rsid w:val="009D7F38"/>
    <w:rsid w:val="009E0688"/>
    <w:rsid w:val="009E0C6E"/>
    <w:rsid w:val="009E1ADA"/>
    <w:rsid w:val="009E34D1"/>
    <w:rsid w:val="009E493E"/>
    <w:rsid w:val="009F3A0C"/>
    <w:rsid w:val="009F4555"/>
    <w:rsid w:val="00A02874"/>
    <w:rsid w:val="00A04036"/>
    <w:rsid w:val="00A0524E"/>
    <w:rsid w:val="00A10015"/>
    <w:rsid w:val="00A10075"/>
    <w:rsid w:val="00A1047D"/>
    <w:rsid w:val="00A17BA8"/>
    <w:rsid w:val="00A218B4"/>
    <w:rsid w:val="00A27733"/>
    <w:rsid w:val="00A31F38"/>
    <w:rsid w:val="00A3658B"/>
    <w:rsid w:val="00A37065"/>
    <w:rsid w:val="00A40BF0"/>
    <w:rsid w:val="00A41EE5"/>
    <w:rsid w:val="00A447E2"/>
    <w:rsid w:val="00A519C8"/>
    <w:rsid w:val="00A6003A"/>
    <w:rsid w:val="00A65ED8"/>
    <w:rsid w:val="00A762E6"/>
    <w:rsid w:val="00A84642"/>
    <w:rsid w:val="00A86172"/>
    <w:rsid w:val="00A90799"/>
    <w:rsid w:val="00A92F00"/>
    <w:rsid w:val="00A936A5"/>
    <w:rsid w:val="00A952C8"/>
    <w:rsid w:val="00AA0DB9"/>
    <w:rsid w:val="00AA4A10"/>
    <w:rsid w:val="00AA5140"/>
    <w:rsid w:val="00AA612C"/>
    <w:rsid w:val="00AB0973"/>
    <w:rsid w:val="00AB5A68"/>
    <w:rsid w:val="00AC257B"/>
    <w:rsid w:val="00AC289A"/>
    <w:rsid w:val="00AC5D23"/>
    <w:rsid w:val="00AC7A41"/>
    <w:rsid w:val="00AD0FDB"/>
    <w:rsid w:val="00AD3BE2"/>
    <w:rsid w:val="00AD7097"/>
    <w:rsid w:val="00AF15E9"/>
    <w:rsid w:val="00AF2738"/>
    <w:rsid w:val="00AF3FBE"/>
    <w:rsid w:val="00AF5B94"/>
    <w:rsid w:val="00B03564"/>
    <w:rsid w:val="00B07093"/>
    <w:rsid w:val="00B17F74"/>
    <w:rsid w:val="00B20898"/>
    <w:rsid w:val="00B260B7"/>
    <w:rsid w:val="00B30A39"/>
    <w:rsid w:val="00B32BA5"/>
    <w:rsid w:val="00B357C6"/>
    <w:rsid w:val="00B411D1"/>
    <w:rsid w:val="00B41442"/>
    <w:rsid w:val="00B421AF"/>
    <w:rsid w:val="00B4246E"/>
    <w:rsid w:val="00B439B1"/>
    <w:rsid w:val="00B50C5F"/>
    <w:rsid w:val="00B51FE9"/>
    <w:rsid w:val="00B53630"/>
    <w:rsid w:val="00B57915"/>
    <w:rsid w:val="00B60B68"/>
    <w:rsid w:val="00B620D3"/>
    <w:rsid w:val="00B62C64"/>
    <w:rsid w:val="00B6356B"/>
    <w:rsid w:val="00B662D6"/>
    <w:rsid w:val="00B713CA"/>
    <w:rsid w:val="00B73469"/>
    <w:rsid w:val="00B73512"/>
    <w:rsid w:val="00B74195"/>
    <w:rsid w:val="00B74736"/>
    <w:rsid w:val="00B75411"/>
    <w:rsid w:val="00B806FC"/>
    <w:rsid w:val="00B81716"/>
    <w:rsid w:val="00B85091"/>
    <w:rsid w:val="00B878C5"/>
    <w:rsid w:val="00B95647"/>
    <w:rsid w:val="00B96D8F"/>
    <w:rsid w:val="00B97E44"/>
    <w:rsid w:val="00BA5230"/>
    <w:rsid w:val="00BB2B2E"/>
    <w:rsid w:val="00BB42F4"/>
    <w:rsid w:val="00BB5C7D"/>
    <w:rsid w:val="00BB7294"/>
    <w:rsid w:val="00BC64D5"/>
    <w:rsid w:val="00BC6EEC"/>
    <w:rsid w:val="00BD72DF"/>
    <w:rsid w:val="00BE021D"/>
    <w:rsid w:val="00BF03C4"/>
    <w:rsid w:val="00C0380D"/>
    <w:rsid w:val="00C046AA"/>
    <w:rsid w:val="00C04B05"/>
    <w:rsid w:val="00C05097"/>
    <w:rsid w:val="00C057A3"/>
    <w:rsid w:val="00C0687C"/>
    <w:rsid w:val="00C074C7"/>
    <w:rsid w:val="00C11B89"/>
    <w:rsid w:val="00C16A32"/>
    <w:rsid w:val="00C22173"/>
    <w:rsid w:val="00C25014"/>
    <w:rsid w:val="00C33D42"/>
    <w:rsid w:val="00C37B83"/>
    <w:rsid w:val="00C40C65"/>
    <w:rsid w:val="00C431F5"/>
    <w:rsid w:val="00C53BA9"/>
    <w:rsid w:val="00C62851"/>
    <w:rsid w:val="00C6344E"/>
    <w:rsid w:val="00C67348"/>
    <w:rsid w:val="00C735D6"/>
    <w:rsid w:val="00C75F3F"/>
    <w:rsid w:val="00C80E4F"/>
    <w:rsid w:val="00C864B0"/>
    <w:rsid w:val="00C93B40"/>
    <w:rsid w:val="00CA08C4"/>
    <w:rsid w:val="00CA1840"/>
    <w:rsid w:val="00CA2265"/>
    <w:rsid w:val="00CA375B"/>
    <w:rsid w:val="00CA3A71"/>
    <w:rsid w:val="00CB7252"/>
    <w:rsid w:val="00CC0830"/>
    <w:rsid w:val="00CC5610"/>
    <w:rsid w:val="00CC71C3"/>
    <w:rsid w:val="00CD602B"/>
    <w:rsid w:val="00CE18E5"/>
    <w:rsid w:val="00CE4368"/>
    <w:rsid w:val="00CF2BAE"/>
    <w:rsid w:val="00CF47F0"/>
    <w:rsid w:val="00D06B82"/>
    <w:rsid w:val="00D10A89"/>
    <w:rsid w:val="00D133AD"/>
    <w:rsid w:val="00D1608F"/>
    <w:rsid w:val="00D23364"/>
    <w:rsid w:val="00D36208"/>
    <w:rsid w:val="00D45AE7"/>
    <w:rsid w:val="00D5233F"/>
    <w:rsid w:val="00D5773A"/>
    <w:rsid w:val="00D5797A"/>
    <w:rsid w:val="00D6019E"/>
    <w:rsid w:val="00D60BA8"/>
    <w:rsid w:val="00D64A48"/>
    <w:rsid w:val="00D6530C"/>
    <w:rsid w:val="00D6620F"/>
    <w:rsid w:val="00D73BE1"/>
    <w:rsid w:val="00D77FFD"/>
    <w:rsid w:val="00D83279"/>
    <w:rsid w:val="00D862FE"/>
    <w:rsid w:val="00D934CC"/>
    <w:rsid w:val="00D96D93"/>
    <w:rsid w:val="00DA0A92"/>
    <w:rsid w:val="00DA156E"/>
    <w:rsid w:val="00DA226C"/>
    <w:rsid w:val="00DA507C"/>
    <w:rsid w:val="00DA5A98"/>
    <w:rsid w:val="00DB1AAF"/>
    <w:rsid w:val="00DC57A9"/>
    <w:rsid w:val="00DC68BA"/>
    <w:rsid w:val="00DC75FA"/>
    <w:rsid w:val="00DD0190"/>
    <w:rsid w:val="00DD223E"/>
    <w:rsid w:val="00DD3A25"/>
    <w:rsid w:val="00DD42D7"/>
    <w:rsid w:val="00DD5FF6"/>
    <w:rsid w:val="00DE4763"/>
    <w:rsid w:val="00DE7E58"/>
    <w:rsid w:val="00DF1B7D"/>
    <w:rsid w:val="00DF20D1"/>
    <w:rsid w:val="00DF5790"/>
    <w:rsid w:val="00DF5980"/>
    <w:rsid w:val="00E07FC3"/>
    <w:rsid w:val="00E105F2"/>
    <w:rsid w:val="00E1505E"/>
    <w:rsid w:val="00E16C09"/>
    <w:rsid w:val="00E2128B"/>
    <w:rsid w:val="00E236E8"/>
    <w:rsid w:val="00E24999"/>
    <w:rsid w:val="00E263FE"/>
    <w:rsid w:val="00E2793F"/>
    <w:rsid w:val="00E31E31"/>
    <w:rsid w:val="00E343F6"/>
    <w:rsid w:val="00E418C1"/>
    <w:rsid w:val="00E4327C"/>
    <w:rsid w:val="00E43816"/>
    <w:rsid w:val="00E44231"/>
    <w:rsid w:val="00E46818"/>
    <w:rsid w:val="00E50F1C"/>
    <w:rsid w:val="00E532CF"/>
    <w:rsid w:val="00E709D3"/>
    <w:rsid w:val="00E73496"/>
    <w:rsid w:val="00E7564F"/>
    <w:rsid w:val="00E77C2C"/>
    <w:rsid w:val="00E84B06"/>
    <w:rsid w:val="00E90EAE"/>
    <w:rsid w:val="00E91230"/>
    <w:rsid w:val="00E95426"/>
    <w:rsid w:val="00EA24F7"/>
    <w:rsid w:val="00EA3DD4"/>
    <w:rsid w:val="00EA4857"/>
    <w:rsid w:val="00EA7484"/>
    <w:rsid w:val="00EB3045"/>
    <w:rsid w:val="00EB6034"/>
    <w:rsid w:val="00EC2206"/>
    <w:rsid w:val="00EC7298"/>
    <w:rsid w:val="00EC7C5A"/>
    <w:rsid w:val="00ED1AA5"/>
    <w:rsid w:val="00ED3718"/>
    <w:rsid w:val="00EE0EBF"/>
    <w:rsid w:val="00EE101E"/>
    <w:rsid w:val="00F076CF"/>
    <w:rsid w:val="00F078B5"/>
    <w:rsid w:val="00F07989"/>
    <w:rsid w:val="00F13136"/>
    <w:rsid w:val="00F138AF"/>
    <w:rsid w:val="00F214BD"/>
    <w:rsid w:val="00F24F22"/>
    <w:rsid w:val="00F301DD"/>
    <w:rsid w:val="00F31502"/>
    <w:rsid w:val="00F3649A"/>
    <w:rsid w:val="00F407BC"/>
    <w:rsid w:val="00F44A60"/>
    <w:rsid w:val="00F520A8"/>
    <w:rsid w:val="00F52EC6"/>
    <w:rsid w:val="00F5589C"/>
    <w:rsid w:val="00F55AC1"/>
    <w:rsid w:val="00F64F31"/>
    <w:rsid w:val="00F672A9"/>
    <w:rsid w:val="00F67F7D"/>
    <w:rsid w:val="00F81C5D"/>
    <w:rsid w:val="00F90B4F"/>
    <w:rsid w:val="00F90E39"/>
    <w:rsid w:val="00F911B7"/>
    <w:rsid w:val="00F96329"/>
    <w:rsid w:val="00FA6C1C"/>
    <w:rsid w:val="00FB258F"/>
    <w:rsid w:val="00FB281B"/>
    <w:rsid w:val="00FB2F0E"/>
    <w:rsid w:val="00FB347F"/>
    <w:rsid w:val="00FB4E75"/>
    <w:rsid w:val="00FB6557"/>
    <w:rsid w:val="00FC00AC"/>
    <w:rsid w:val="00FC185E"/>
    <w:rsid w:val="00FC1CB3"/>
    <w:rsid w:val="00FC25D4"/>
    <w:rsid w:val="00FC41AF"/>
    <w:rsid w:val="00FD2B60"/>
    <w:rsid w:val="00FE51EE"/>
    <w:rsid w:val="00FE6E87"/>
    <w:rsid w:val="00FF25B9"/>
    <w:rsid w:val="00FF4220"/>
    <w:rsid w:val="00FF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3"/>
    <o:shapelayout v:ext="edit">
      <o:idmap v:ext="edit" data="1"/>
    </o:shapelayout>
  </w:shapeDefaults>
  <w:decimalSymbol w:val="."/>
  <w:listSeparator w:val=","/>
  <w14:docId w14:val="4884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qFormat="1"/>
    <w:lsdException w:name="heading 7" w:semiHidden="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34B0A"/>
    <w:rPr>
      <w:rFonts w:ascii="Franklin Gothic Book" w:hAnsi="Franklin Gothic Book" w:cstheme="minorBidi"/>
      <w:color w:val="000000" w:themeColor="text1"/>
      <w:sz w:val="24"/>
      <w:szCs w:val="24"/>
    </w:rPr>
  </w:style>
  <w:style w:type="paragraph" w:styleId="Heading1">
    <w:name w:val="heading 1"/>
    <w:basedOn w:val="Normal"/>
    <w:next w:val="Normal"/>
    <w:uiPriority w:val="99"/>
    <w:semiHidden/>
    <w:qFormat/>
    <w:rsid w:val="00BB5C7D"/>
    <w:pPr>
      <w:keepNext/>
      <w:outlineLvl w:val="0"/>
    </w:pPr>
    <w:rPr>
      <w:rFonts w:ascii="Arial" w:hAnsi="Arial"/>
      <w:b/>
    </w:rPr>
  </w:style>
  <w:style w:type="paragraph" w:styleId="Heading2">
    <w:name w:val="heading 2"/>
    <w:basedOn w:val="Normal"/>
    <w:next w:val="Normal"/>
    <w:uiPriority w:val="99"/>
    <w:semiHidden/>
    <w:qFormat/>
    <w:rsid w:val="00BB5C7D"/>
    <w:pPr>
      <w:keepNext/>
      <w:spacing w:before="240" w:after="60"/>
      <w:outlineLvl w:val="1"/>
    </w:pPr>
    <w:rPr>
      <w:rFonts w:ascii="Arial" w:hAnsi="Arial"/>
      <w:b/>
      <w:i/>
    </w:rPr>
  </w:style>
  <w:style w:type="paragraph" w:styleId="Heading3">
    <w:name w:val="heading 3"/>
    <w:basedOn w:val="Normal"/>
    <w:next w:val="Normal"/>
    <w:uiPriority w:val="99"/>
    <w:semiHidden/>
    <w:qFormat/>
    <w:rsid w:val="00BB5C7D"/>
    <w:pPr>
      <w:keepNext/>
      <w:spacing w:before="240" w:after="60"/>
      <w:outlineLvl w:val="2"/>
    </w:pPr>
    <w:rPr>
      <w:rFonts w:ascii="Arial" w:hAnsi="Arial"/>
    </w:rPr>
  </w:style>
  <w:style w:type="paragraph" w:styleId="Heading4">
    <w:name w:val="heading 4"/>
    <w:basedOn w:val="Normal"/>
    <w:next w:val="Normal"/>
    <w:uiPriority w:val="99"/>
    <w:semiHidden/>
    <w:qFormat/>
    <w:rsid w:val="00BB5C7D"/>
    <w:pPr>
      <w:keepNext/>
      <w:numPr>
        <w:numId w:val="1"/>
      </w:numPr>
      <w:spacing w:before="240" w:after="60"/>
      <w:outlineLvl w:val="3"/>
    </w:pPr>
    <w:rPr>
      <w:rFonts w:ascii="Arial" w:hAnsi="Arial"/>
      <w:b/>
    </w:rPr>
  </w:style>
  <w:style w:type="paragraph" w:styleId="Heading5">
    <w:name w:val="heading 5"/>
    <w:basedOn w:val="Normal"/>
    <w:next w:val="Normal"/>
    <w:uiPriority w:val="99"/>
    <w:semiHidden/>
    <w:qFormat/>
    <w:rsid w:val="00BB5C7D"/>
    <w:pPr>
      <w:keepNext/>
      <w:outlineLvl w:val="4"/>
    </w:pPr>
    <w:rPr>
      <w:rFonts w:ascii="Arial" w:hAnsi="Arial"/>
      <w:b/>
    </w:rPr>
  </w:style>
  <w:style w:type="paragraph" w:styleId="Heading8">
    <w:name w:val="heading 8"/>
    <w:basedOn w:val="Normal"/>
    <w:next w:val="Normal"/>
    <w:uiPriority w:val="99"/>
    <w:semiHidden/>
    <w:qFormat/>
    <w:rsid w:val="00983B88"/>
    <w:pPr>
      <w:numPr>
        <w:ilvl w:val="7"/>
        <w:numId w:val="2"/>
      </w:numPr>
      <w:spacing w:before="240" w:after="60"/>
      <w:outlineLvl w:val="7"/>
    </w:pPr>
    <w:rPr>
      <w:rFonts w:eastAsia="Arial Unicode MS"/>
      <w:i/>
      <w:iCs/>
      <w:lang w:eastAsia="ko-KR"/>
    </w:rPr>
  </w:style>
  <w:style w:type="paragraph" w:styleId="Heading9">
    <w:name w:val="heading 9"/>
    <w:basedOn w:val="Normal"/>
    <w:next w:val="Normal"/>
    <w:uiPriority w:val="99"/>
    <w:semiHidden/>
    <w:qFormat/>
    <w:rsid w:val="00983B88"/>
    <w:pPr>
      <w:numPr>
        <w:ilvl w:val="8"/>
        <w:numId w:val="2"/>
      </w:numPr>
      <w:spacing w:before="240" w:after="60"/>
      <w:outlineLvl w:val="8"/>
    </w:pPr>
    <w:rPr>
      <w:rFonts w:ascii="Arial" w:eastAsia="Arial Unicode MS" w:hAnsi="Arial" w:cs="Arial"/>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1PHD">
    <w:name w:val="HB_1PHD"/>
    <w:basedOn w:val="Normal"/>
    <w:rsid w:val="00734B0A"/>
    <w:rPr>
      <w:rFonts w:ascii="Franklin Gothic Demi" w:hAnsi="Franklin Gothic Demi"/>
      <w:sz w:val="72"/>
      <w:szCs w:val="72"/>
    </w:rPr>
  </w:style>
  <w:style w:type="paragraph" w:styleId="Header">
    <w:name w:val="header"/>
    <w:basedOn w:val="Normal"/>
    <w:link w:val="HeaderChar"/>
    <w:uiPriority w:val="99"/>
    <w:semiHidden/>
    <w:rsid w:val="00B57915"/>
    <w:pPr>
      <w:tabs>
        <w:tab w:val="center" w:pos="4680"/>
        <w:tab w:val="right" w:pos="9360"/>
      </w:tabs>
    </w:pPr>
  </w:style>
  <w:style w:type="character" w:customStyle="1" w:styleId="HeaderChar">
    <w:name w:val="Header Char"/>
    <w:basedOn w:val="DefaultParagraphFont"/>
    <w:link w:val="Header"/>
    <w:uiPriority w:val="99"/>
    <w:semiHidden/>
    <w:rsid w:val="00734B0A"/>
    <w:rPr>
      <w:rFonts w:ascii="Franklin Gothic Book" w:hAnsi="Franklin Gothic Book" w:cstheme="minorBidi"/>
      <w:color w:val="000000" w:themeColor="text1"/>
      <w:sz w:val="24"/>
      <w:szCs w:val="24"/>
    </w:rPr>
  </w:style>
  <w:style w:type="paragraph" w:customStyle="1" w:styleId="HB3Title">
    <w:name w:val="HB_3Title"/>
    <w:basedOn w:val="HB2Program"/>
    <w:next w:val="HBBody"/>
    <w:rsid w:val="00734B0A"/>
    <w:rPr>
      <w:sz w:val="36"/>
      <w:szCs w:val="36"/>
    </w:rPr>
  </w:style>
  <w:style w:type="paragraph" w:styleId="Footer">
    <w:name w:val="footer"/>
    <w:basedOn w:val="Normal"/>
    <w:link w:val="FooterChar"/>
    <w:uiPriority w:val="99"/>
    <w:semiHidden/>
    <w:rsid w:val="00B57915"/>
    <w:pPr>
      <w:tabs>
        <w:tab w:val="center" w:pos="4680"/>
        <w:tab w:val="right" w:pos="9360"/>
      </w:tabs>
    </w:pPr>
  </w:style>
  <w:style w:type="character" w:customStyle="1" w:styleId="FooterChar">
    <w:name w:val="Footer Char"/>
    <w:basedOn w:val="DefaultParagraphFont"/>
    <w:link w:val="Footer"/>
    <w:uiPriority w:val="99"/>
    <w:semiHidden/>
    <w:rsid w:val="00734B0A"/>
    <w:rPr>
      <w:rFonts w:ascii="Franklin Gothic Book" w:hAnsi="Franklin Gothic Book" w:cstheme="minorBidi"/>
      <w:color w:val="000000" w:themeColor="text1"/>
      <w:sz w:val="24"/>
      <w:szCs w:val="24"/>
    </w:rPr>
  </w:style>
  <w:style w:type="paragraph" w:customStyle="1" w:styleId="HB2Program">
    <w:name w:val="HB_2Program"/>
    <w:basedOn w:val="Normal"/>
    <w:next w:val="Normal"/>
    <w:rsid w:val="00734B0A"/>
    <w:rPr>
      <w:rFonts w:ascii="Franklin Gothic Demi" w:hAnsi="Franklin Gothic Demi"/>
      <w:sz w:val="48"/>
      <w:szCs w:val="48"/>
    </w:rPr>
  </w:style>
  <w:style w:type="paragraph" w:styleId="TOC1">
    <w:name w:val="toc 1"/>
    <w:basedOn w:val="Normal"/>
    <w:next w:val="Normal"/>
    <w:autoRedefine/>
    <w:uiPriority w:val="39"/>
    <w:unhideWhenUsed/>
    <w:rsid w:val="006F05AA"/>
    <w:pPr>
      <w:tabs>
        <w:tab w:val="left" w:pos="1170"/>
        <w:tab w:val="right" w:leader="dot" w:pos="9350"/>
      </w:tabs>
      <w:spacing w:before="100"/>
      <w:ind w:left="540" w:hanging="540"/>
    </w:pPr>
    <w:rPr>
      <w:rFonts w:ascii="Franklin Gothic Demi" w:eastAsiaTheme="minorEastAsia" w:hAnsi="Franklin Gothic Demi"/>
      <w:noProof/>
      <w:color w:val="auto"/>
      <w:sz w:val="28"/>
      <w:szCs w:val="28"/>
    </w:rPr>
  </w:style>
  <w:style w:type="paragraph" w:styleId="TOC2">
    <w:name w:val="toc 2"/>
    <w:basedOn w:val="Normal"/>
    <w:next w:val="Normal"/>
    <w:autoRedefine/>
    <w:uiPriority w:val="39"/>
    <w:unhideWhenUsed/>
    <w:rsid w:val="006F05AA"/>
    <w:pPr>
      <w:tabs>
        <w:tab w:val="right" w:leader="dot" w:pos="9350"/>
      </w:tabs>
      <w:ind w:left="1260" w:hanging="720"/>
    </w:pPr>
    <w:rPr>
      <w:noProof/>
    </w:rPr>
  </w:style>
  <w:style w:type="paragraph" w:styleId="TOC3">
    <w:name w:val="toc 3"/>
    <w:basedOn w:val="Normal"/>
    <w:next w:val="Normal"/>
    <w:autoRedefine/>
    <w:uiPriority w:val="39"/>
    <w:unhideWhenUsed/>
    <w:rsid w:val="006F05AA"/>
    <w:pPr>
      <w:tabs>
        <w:tab w:val="right" w:leader="dot" w:pos="9350"/>
      </w:tabs>
      <w:ind w:left="1980" w:hanging="720"/>
    </w:pPr>
    <w:rPr>
      <w:noProof/>
    </w:rPr>
  </w:style>
  <w:style w:type="character" w:styleId="Hyperlink">
    <w:name w:val="Hyperlink"/>
    <w:basedOn w:val="DefaultParagraphFont"/>
    <w:uiPriority w:val="99"/>
    <w:unhideWhenUsed/>
    <w:rsid w:val="00422A53"/>
    <w:rPr>
      <w:color w:val="0000FF" w:themeColor="hyperlink"/>
      <w:u w:val="single"/>
    </w:rPr>
  </w:style>
  <w:style w:type="table" w:styleId="TableGrid">
    <w:name w:val="Table Grid"/>
    <w:basedOn w:val="TableNormal"/>
    <w:rsid w:val="00422A53"/>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602B"/>
    <w:rPr>
      <w:rFonts w:ascii="Tahoma" w:hAnsi="Tahoma" w:cs="Tahoma"/>
      <w:sz w:val="16"/>
      <w:szCs w:val="16"/>
    </w:rPr>
  </w:style>
  <w:style w:type="character" w:customStyle="1" w:styleId="BalloonTextChar">
    <w:name w:val="Balloon Text Char"/>
    <w:basedOn w:val="DefaultParagraphFont"/>
    <w:link w:val="BalloonText"/>
    <w:uiPriority w:val="99"/>
    <w:semiHidden/>
    <w:rsid w:val="00CD602B"/>
    <w:rPr>
      <w:rFonts w:ascii="Tahoma" w:hAnsi="Tahoma" w:cs="Tahoma"/>
      <w:color w:val="000000" w:themeColor="text1"/>
      <w:sz w:val="16"/>
      <w:szCs w:val="16"/>
    </w:rPr>
  </w:style>
  <w:style w:type="paragraph" w:styleId="ListParagraph">
    <w:name w:val="List Paragraph"/>
    <w:basedOn w:val="Normal"/>
    <w:uiPriority w:val="34"/>
    <w:unhideWhenUsed/>
    <w:qFormat/>
    <w:rsid w:val="004E64F5"/>
    <w:pPr>
      <w:ind w:left="720"/>
      <w:contextualSpacing/>
    </w:pPr>
  </w:style>
  <w:style w:type="paragraph" w:customStyle="1" w:styleId="HB1ANoNum">
    <w:name w:val="HB1_A_NoNum"/>
    <w:basedOn w:val="HB1A"/>
    <w:next w:val="Normal"/>
    <w:rsid w:val="00734B0A"/>
    <w:pPr>
      <w:spacing w:before="120"/>
    </w:pPr>
    <w:rPr>
      <w:rFonts w:cs="Times New Roman"/>
      <w:szCs w:val="20"/>
    </w:rPr>
  </w:style>
  <w:style w:type="paragraph" w:customStyle="1" w:styleId="HB1A">
    <w:name w:val="HB1_A"/>
    <w:basedOn w:val="Normal"/>
    <w:next w:val="Normal"/>
    <w:qFormat/>
    <w:rsid w:val="00585534"/>
    <w:pPr>
      <w:keepNext/>
      <w:tabs>
        <w:tab w:val="left" w:pos="540"/>
      </w:tabs>
      <w:spacing w:before="240"/>
    </w:pPr>
    <w:rPr>
      <w:rFonts w:ascii="Franklin Gothic Demi" w:hAnsi="Franklin Gothic Demi"/>
      <w:sz w:val="28"/>
      <w:szCs w:val="28"/>
    </w:rPr>
  </w:style>
  <w:style w:type="paragraph" w:customStyle="1" w:styleId="HBBlankPg">
    <w:name w:val="HB_BlankPg"/>
    <w:basedOn w:val="Normal"/>
    <w:next w:val="Normal"/>
    <w:qFormat/>
    <w:rsid w:val="00734B0A"/>
    <w:pPr>
      <w:pBdr>
        <w:top w:val="single" w:sz="2" w:space="1" w:color="0046AE"/>
        <w:bottom w:val="single" w:sz="2" w:space="1" w:color="0046AE"/>
      </w:pBdr>
      <w:spacing w:before="120" w:after="120"/>
      <w:ind w:left="1440" w:right="1440"/>
      <w:jc w:val="center"/>
    </w:pPr>
  </w:style>
  <w:style w:type="paragraph" w:customStyle="1" w:styleId="HBBodyBox">
    <w:name w:val="HB_BodyBox"/>
    <w:basedOn w:val="HBBody"/>
    <w:next w:val="HBBody"/>
    <w:qFormat/>
    <w:rsid w:val="00734B0A"/>
    <w:pPr>
      <w:pBdr>
        <w:top w:val="single" w:sz="12" w:space="1" w:color="000000" w:themeColor="text1"/>
        <w:left w:val="single" w:sz="12" w:space="4" w:color="000000" w:themeColor="text1"/>
        <w:bottom w:val="single" w:sz="12" w:space="1" w:color="000000" w:themeColor="text1"/>
        <w:right w:val="single" w:sz="12" w:space="4" w:color="000000" w:themeColor="text1"/>
      </w:pBdr>
      <w:ind w:left="720" w:right="720"/>
    </w:pPr>
  </w:style>
  <w:style w:type="paragraph" w:customStyle="1" w:styleId="HBBody">
    <w:name w:val="HB_Body"/>
    <w:basedOn w:val="Normal"/>
    <w:qFormat/>
    <w:rsid w:val="00734B0A"/>
  </w:style>
  <w:style w:type="paragraph" w:customStyle="1" w:styleId="HBBodyBullet">
    <w:name w:val="HB_BodyBullet"/>
    <w:basedOn w:val="Normal"/>
    <w:qFormat/>
    <w:rsid w:val="001E2EFA"/>
    <w:pPr>
      <w:numPr>
        <w:numId w:val="41"/>
      </w:numPr>
      <w:ind w:left="720"/>
    </w:pPr>
  </w:style>
  <w:style w:type="paragraph" w:customStyle="1" w:styleId="HBBodyBulletArrow25">
    <w:name w:val="HB_BodyBulletArrow(.25)"/>
    <w:basedOn w:val="Normal"/>
    <w:qFormat/>
    <w:rsid w:val="00734B0A"/>
    <w:pPr>
      <w:numPr>
        <w:numId w:val="29"/>
      </w:numPr>
    </w:pPr>
  </w:style>
  <w:style w:type="paragraph" w:customStyle="1" w:styleId="HBBodyBulletArrow75">
    <w:name w:val="HB_BodyBulletArrow(.75)"/>
    <w:basedOn w:val="HBBodyBulletArrow25"/>
    <w:qFormat/>
    <w:rsid w:val="00734B0A"/>
    <w:pPr>
      <w:numPr>
        <w:ilvl w:val="1"/>
        <w:numId w:val="30"/>
      </w:numPr>
    </w:pPr>
  </w:style>
  <w:style w:type="paragraph" w:customStyle="1" w:styleId="HBBodyNum1">
    <w:name w:val="HB_BodyNum(1)"/>
    <w:basedOn w:val="Normal"/>
    <w:rsid w:val="00734B0A"/>
    <w:pPr>
      <w:numPr>
        <w:numId w:val="31"/>
      </w:numPr>
    </w:pPr>
  </w:style>
  <w:style w:type="paragraph" w:customStyle="1" w:styleId="HBBodyNum1Space">
    <w:name w:val="HB_BodyNum(1)Space"/>
    <w:basedOn w:val="HBBodyNum1"/>
    <w:rsid w:val="00734B0A"/>
    <w:pPr>
      <w:numPr>
        <w:numId w:val="32"/>
      </w:numPr>
      <w:spacing w:before="120"/>
    </w:pPr>
  </w:style>
  <w:style w:type="paragraph" w:customStyle="1" w:styleId="HBBodyNuma">
    <w:name w:val="HB_BodyNum(a)"/>
    <w:basedOn w:val="ListParagraph"/>
    <w:rsid w:val="00734B0A"/>
    <w:pPr>
      <w:numPr>
        <w:numId w:val="33"/>
      </w:numPr>
    </w:pPr>
    <w:rPr>
      <w:rFonts w:cs="Times New Roman"/>
      <w:szCs w:val="20"/>
    </w:rPr>
  </w:style>
  <w:style w:type="paragraph" w:customStyle="1" w:styleId="HB11">
    <w:name w:val="HB1_1"/>
    <w:basedOn w:val="Normal"/>
    <w:next w:val="HBBody"/>
    <w:qFormat/>
    <w:rsid w:val="00734B0A"/>
    <w:pPr>
      <w:keepNext/>
      <w:numPr>
        <w:numId w:val="38"/>
      </w:numPr>
      <w:tabs>
        <w:tab w:val="left" w:pos="540"/>
      </w:tabs>
      <w:spacing w:before="240"/>
    </w:pPr>
    <w:rPr>
      <w:rFonts w:ascii="Franklin Gothic Demi" w:hAnsi="Franklin Gothic Demi"/>
      <w:sz w:val="28"/>
      <w:szCs w:val="28"/>
    </w:rPr>
  </w:style>
  <w:style w:type="paragraph" w:customStyle="1" w:styleId="HB21A">
    <w:name w:val="HB2_1.A"/>
    <w:basedOn w:val="Normal"/>
    <w:next w:val="HBBody"/>
    <w:qFormat/>
    <w:rsid w:val="00734B0A"/>
    <w:pPr>
      <w:keepNext/>
      <w:numPr>
        <w:ilvl w:val="1"/>
        <w:numId w:val="38"/>
      </w:numPr>
      <w:tabs>
        <w:tab w:val="left" w:pos="720"/>
      </w:tabs>
    </w:pPr>
    <w:rPr>
      <w:rFonts w:ascii="Franklin Gothic Demi" w:hAnsi="Franklin Gothic Demi"/>
    </w:rPr>
  </w:style>
  <w:style w:type="paragraph" w:customStyle="1" w:styleId="HB21ABorder">
    <w:name w:val="HB2_1.A Border"/>
    <w:basedOn w:val="HB21A"/>
    <w:next w:val="HBBody"/>
    <w:rsid w:val="004E468B"/>
    <w:pPr>
      <w:pBdr>
        <w:top w:val="single" w:sz="18" w:space="1" w:color="2A55AC"/>
      </w:pBdr>
      <w:spacing w:before="240"/>
    </w:pPr>
  </w:style>
  <w:style w:type="paragraph" w:customStyle="1" w:styleId="HB31A1">
    <w:name w:val="HB3_1.A.1"/>
    <w:basedOn w:val="HB21A"/>
    <w:next w:val="Normal"/>
    <w:qFormat/>
    <w:rsid w:val="00F5589C"/>
    <w:pPr>
      <w:numPr>
        <w:ilvl w:val="2"/>
        <w:numId w:val="5"/>
      </w:numPr>
      <w:tabs>
        <w:tab w:val="clear" w:pos="720"/>
        <w:tab w:val="clear" w:pos="1080"/>
        <w:tab w:val="num" w:pos="900"/>
      </w:tabs>
      <w:ind w:left="900" w:hanging="900"/>
    </w:pPr>
  </w:style>
  <w:style w:type="paragraph" w:customStyle="1" w:styleId="HB4a">
    <w:name w:val="HB4_a)"/>
    <w:basedOn w:val="HBBody"/>
    <w:rsid w:val="00734B0A"/>
    <w:pPr>
      <w:numPr>
        <w:ilvl w:val="3"/>
        <w:numId w:val="38"/>
      </w:numPr>
    </w:pPr>
  </w:style>
  <w:style w:type="paragraph" w:customStyle="1" w:styleId="HB4aText">
    <w:name w:val="HB4_a)Text"/>
    <w:basedOn w:val="HBBody"/>
    <w:rsid w:val="00734B0A"/>
    <w:pPr>
      <w:ind w:left="1080"/>
    </w:pPr>
  </w:style>
  <w:style w:type="paragraph" w:customStyle="1" w:styleId="HBBodyBullet2">
    <w:name w:val="HB_BodyBullet2"/>
    <w:basedOn w:val="HBBodyBullet"/>
    <w:qFormat/>
    <w:rsid w:val="00057851"/>
    <w:pPr>
      <w:numPr>
        <w:ilvl w:val="1"/>
        <w:numId w:val="46"/>
      </w:numPr>
      <w:ind w:left="1260"/>
    </w:pPr>
  </w:style>
  <w:style w:type="character" w:styleId="CommentReference">
    <w:name w:val="annotation reference"/>
    <w:basedOn w:val="DefaultParagraphFont"/>
    <w:uiPriority w:val="99"/>
    <w:semiHidden/>
    <w:unhideWhenUsed/>
    <w:rsid w:val="00156B36"/>
    <w:rPr>
      <w:sz w:val="16"/>
      <w:szCs w:val="16"/>
    </w:rPr>
  </w:style>
  <w:style w:type="paragraph" w:styleId="CommentText">
    <w:name w:val="annotation text"/>
    <w:basedOn w:val="Normal"/>
    <w:link w:val="CommentTextChar"/>
    <w:uiPriority w:val="99"/>
    <w:semiHidden/>
    <w:unhideWhenUsed/>
    <w:rsid w:val="00156B36"/>
    <w:rPr>
      <w:sz w:val="20"/>
      <w:szCs w:val="20"/>
    </w:rPr>
  </w:style>
  <w:style w:type="character" w:customStyle="1" w:styleId="CommentTextChar">
    <w:name w:val="Comment Text Char"/>
    <w:basedOn w:val="DefaultParagraphFont"/>
    <w:link w:val="CommentText"/>
    <w:uiPriority w:val="99"/>
    <w:semiHidden/>
    <w:rsid w:val="00156B36"/>
    <w:rPr>
      <w:rFonts w:ascii="Franklin Gothic Book" w:hAnsi="Franklin Gothic Book" w:cstheme="minorBidi"/>
      <w:color w:val="000000" w:themeColor="text1"/>
    </w:rPr>
  </w:style>
  <w:style w:type="paragraph" w:styleId="CommentSubject">
    <w:name w:val="annotation subject"/>
    <w:basedOn w:val="CommentText"/>
    <w:next w:val="CommentText"/>
    <w:link w:val="CommentSubjectChar"/>
    <w:uiPriority w:val="99"/>
    <w:semiHidden/>
    <w:unhideWhenUsed/>
    <w:rsid w:val="00156B36"/>
    <w:rPr>
      <w:b/>
      <w:bCs/>
    </w:rPr>
  </w:style>
  <w:style w:type="character" w:customStyle="1" w:styleId="CommentSubjectChar">
    <w:name w:val="Comment Subject Char"/>
    <w:basedOn w:val="CommentTextChar"/>
    <w:link w:val="CommentSubject"/>
    <w:uiPriority w:val="99"/>
    <w:semiHidden/>
    <w:rsid w:val="00156B36"/>
    <w:rPr>
      <w:rFonts w:ascii="Franklin Gothic Book" w:hAnsi="Franklin Gothic Book" w:cstheme="minorBidi"/>
      <w:b/>
      <w:bCs/>
      <w:color w:val="000000" w:themeColor="text1"/>
    </w:rPr>
  </w:style>
  <w:style w:type="character" w:styleId="FollowedHyperlink">
    <w:name w:val="FollowedHyperlink"/>
    <w:basedOn w:val="DefaultParagraphFont"/>
    <w:uiPriority w:val="99"/>
    <w:semiHidden/>
    <w:unhideWhenUsed/>
    <w:rsid w:val="00FD2B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ud.gov"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uni.org/Departments/Assembly/legislation/2004%20Ordinances/ao2004-064.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gpo.gov" TargetMode="External"/><Relationship Id="rId20" Type="http://schemas.openxmlformats.org/officeDocument/2006/relationships/hyperlink" Target="http://www.dps.state.ak.us/fi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po.gov" TargetMode="External"/><Relationship Id="rId23"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image" Target="media/image6.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ahfc.us" TargetMode="External"/><Relationship Id="rId22" Type="http://schemas.openxmlformats.org/officeDocument/2006/relationships/image" Target="media/image7.png"/><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9CAAC-70C5-4CC9-BDA9-C0A49684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5716</Words>
  <Characters>31002</Characters>
  <Application>Microsoft Office Word</Application>
  <DocSecurity>8</DocSecurity>
  <Lines>258</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36645</CharactersWithSpaces>
  <SharedDoc>false</SharedDoc>
  <HLinks>
    <vt:vector size="126" baseType="variant">
      <vt:variant>
        <vt:i4>5570650</vt:i4>
      </vt:variant>
      <vt:variant>
        <vt:i4>123</vt:i4>
      </vt:variant>
      <vt:variant>
        <vt:i4>0</vt:i4>
      </vt:variant>
      <vt:variant>
        <vt:i4>5</vt:i4>
      </vt:variant>
      <vt:variant>
        <vt:lpwstr>http://www.gpoaccess.gov/plaws/index.html</vt:lpwstr>
      </vt:variant>
      <vt:variant>
        <vt:lpwstr/>
      </vt:variant>
      <vt:variant>
        <vt:i4>1835063</vt:i4>
      </vt:variant>
      <vt:variant>
        <vt:i4>116</vt:i4>
      </vt:variant>
      <vt:variant>
        <vt:i4>0</vt:i4>
      </vt:variant>
      <vt:variant>
        <vt:i4>5</vt:i4>
      </vt:variant>
      <vt:variant>
        <vt:lpwstr/>
      </vt:variant>
      <vt:variant>
        <vt:lpwstr>_Toc165967535</vt:lpwstr>
      </vt:variant>
      <vt:variant>
        <vt:i4>1835063</vt:i4>
      </vt:variant>
      <vt:variant>
        <vt:i4>110</vt:i4>
      </vt:variant>
      <vt:variant>
        <vt:i4>0</vt:i4>
      </vt:variant>
      <vt:variant>
        <vt:i4>5</vt:i4>
      </vt:variant>
      <vt:variant>
        <vt:lpwstr/>
      </vt:variant>
      <vt:variant>
        <vt:lpwstr>_Toc165967534</vt:lpwstr>
      </vt:variant>
      <vt:variant>
        <vt:i4>1835063</vt:i4>
      </vt:variant>
      <vt:variant>
        <vt:i4>104</vt:i4>
      </vt:variant>
      <vt:variant>
        <vt:i4>0</vt:i4>
      </vt:variant>
      <vt:variant>
        <vt:i4>5</vt:i4>
      </vt:variant>
      <vt:variant>
        <vt:lpwstr/>
      </vt:variant>
      <vt:variant>
        <vt:lpwstr>_Toc165967533</vt:lpwstr>
      </vt:variant>
      <vt:variant>
        <vt:i4>1835063</vt:i4>
      </vt:variant>
      <vt:variant>
        <vt:i4>98</vt:i4>
      </vt:variant>
      <vt:variant>
        <vt:i4>0</vt:i4>
      </vt:variant>
      <vt:variant>
        <vt:i4>5</vt:i4>
      </vt:variant>
      <vt:variant>
        <vt:lpwstr/>
      </vt:variant>
      <vt:variant>
        <vt:lpwstr>_Toc165967532</vt:lpwstr>
      </vt:variant>
      <vt:variant>
        <vt:i4>1835063</vt:i4>
      </vt:variant>
      <vt:variant>
        <vt:i4>92</vt:i4>
      </vt:variant>
      <vt:variant>
        <vt:i4>0</vt:i4>
      </vt:variant>
      <vt:variant>
        <vt:i4>5</vt:i4>
      </vt:variant>
      <vt:variant>
        <vt:lpwstr/>
      </vt:variant>
      <vt:variant>
        <vt:lpwstr>_Toc165967531</vt:lpwstr>
      </vt:variant>
      <vt:variant>
        <vt:i4>1835063</vt:i4>
      </vt:variant>
      <vt:variant>
        <vt:i4>86</vt:i4>
      </vt:variant>
      <vt:variant>
        <vt:i4>0</vt:i4>
      </vt:variant>
      <vt:variant>
        <vt:i4>5</vt:i4>
      </vt:variant>
      <vt:variant>
        <vt:lpwstr/>
      </vt:variant>
      <vt:variant>
        <vt:lpwstr>_Toc165967530</vt:lpwstr>
      </vt:variant>
      <vt:variant>
        <vt:i4>1900599</vt:i4>
      </vt:variant>
      <vt:variant>
        <vt:i4>80</vt:i4>
      </vt:variant>
      <vt:variant>
        <vt:i4>0</vt:i4>
      </vt:variant>
      <vt:variant>
        <vt:i4>5</vt:i4>
      </vt:variant>
      <vt:variant>
        <vt:lpwstr/>
      </vt:variant>
      <vt:variant>
        <vt:lpwstr>_Toc165967529</vt:lpwstr>
      </vt:variant>
      <vt:variant>
        <vt:i4>1900599</vt:i4>
      </vt:variant>
      <vt:variant>
        <vt:i4>74</vt:i4>
      </vt:variant>
      <vt:variant>
        <vt:i4>0</vt:i4>
      </vt:variant>
      <vt:variant>
        <vt:i4>5</vt:i4>
      </vt:variant>
      <vt:variant>
        <vt:lpwstr/>
      </vt:variant>
      <vt:variant>
        <vt:lpwstr>_Toc165967528</vt:lpwstr>
      </vt:variant>
      <vt:variant>
        <vt:i4>1900599</vt:i4>
      </vt:variant>
      <vt:variant>
        <vt:i4>68</vt:i4>
      </vt:variant>
      <vt:variant>
        <vt:i4>0</vt:i4>
      </vt:variant>
      <vt:variant>
        <vt:i4>5</vt:i4>
      </vt:variant>
      <vt:variant>
        <vt:lpwstr/>
      </vt:variant>
      <vt:variant>
        <vt:lpwstr>_Toc165967527</vt:lpwstr>
      </vt:variant>
      <vt:variant>
        <vt:i4>1900599</vt:i4>
      </vt:variant>
      <vt:variant>
        <vt:i4>62</vt:i4>
      </vt:variant>
      <vt:variant>
        <vt:i4>0</vt:i4>
      </vt:variant>
      <vt:variant>
        <vt:i4>5</vt:i4>
      </vt:variant>
      <vt:variant>
        <vt:lpwstr/>
      </vt:variant>
      <vt:variant>
        <vt:lpwstr>_Toc165967526</vt:lpwstr>
      </vt:variant>
      <vt:variant>
        <vt:i4>1900599</vt:i4>
      </vt:variant>
      <vt:variant>
        <vt:i4>56</vt:i4>
      </vt:variant>
      <vt:variant>
        <vt:i4>0</vt:i4>
      </vt:variant>
      <vt:variant>
        <vt:i4>5</vt:i4>
      </vt:variant>
      <vt:variant>
        <vt:lpwstr/>
      </vt:variant>
      <vt:variant>
        <vt:lpwstr>_Toc165967525</vt:lpwstr>
      </vt:variant>
      <vt:variant>
        <vt:i4>1900599</vt:i4>
      </vt:variant>
      <vt:variant>
        <vt:i4>50</vt:i4>
      </vt:variant>
      <vt:variant>
        <vt:i4>0</vt:i4>
      </vt:variant>
      <vt:variant>
        <vt:i4>5</vt:i4>
      </vt:variant>
      <vt:variant>
        <vt:lpwstr/>
      </vt:variant>
      <vt:variant>
        <vt:lpwstr>_Toc165967524</vt:lpwstr>
      </vt:variant>
      <vt:variant>
        <vt:i4>1900599</vt:i4>
      </vt:variant>
      <vt:variant>
        <vt:i4>44</vt:i4>
      </vt:variant>
      <vt:variant>
        <vt:i4>0</vt:i4>
      </vt:variant>
      <vt:variant>
        <vt:i4>5</vt:i4>
      </vt:variant>
      <vt:variant>
        <vt:lpwstr/>
      </vt:variant>
      <vt:variant>
        <vt:lpwstr>_Toc165967522</vt:lpwstr>
      </vt:variant>
      <vt:variant>
        <vt:i4>1900599</vt:i4>
      </vt:variant>
      <vt:variant>
        <vt:i4>38</vt:i4>
      </vt:variant>
      <vt:variant>
        <vt:i4>0</vt:i4>
      </vt:variant>
      <vt:variant>
        <vt:i4>5</vt:i4>
      </vt:variant>
      <vt:variant>
        <vt:lpwstr/>
      </vt:variant>
      <vt:variant>
        <vt:lpwstr>_Toc165967521</vt:lpwstr>
      </vt:variant>
      <vt:variant>
        <vt:i4>1900599</vt:i4>
      </vt:variant>
      <vt:variant>
        <vt:i4>32</vt:i4>
      </vt:variant>
      <vt:variant>
        <vt:i4>0</vt:i4>
      </vt:variant>
      <vt:variant>
        <vt:i4>5</vt:i4>
      </vt:variant>
      <vt:variant>
        <vt:lpwstr/>
      </vt:variant>
      <vt:variant>
        <vt:lpwstr>_Toc165967520</vt:lpwstr>
      </vt:variant>
      <vt:variant>
        <vt:i4>1966135</vt:i4>
      </vt:variant>
      <vt:variant>
        <vt:i4>26</vt:i4>
      </vt:variant>
      <vt:variant>
        <vt:i4>0</vt:i4>
      </vt:variant>
      <vt:variant>
        <vt:i4>5</vt:i4>
      </vt:variant>
      <vt:variant>
        <vt:lpwstr/>
      </vt:variant>
      <vt:variant>
        <vt:lpwstr>_Toc165967519</vt:lpwstr>
      </vt:variant>
      <vt:variant>
        <vt:i4>1966135</vt:i4>
      </vt:variant>
      <vt:variant>
        <vt:i4>20</vt:i4>
      </vt:variant>
      <vt:variant>
        <vt:i4>0</vt:i4>
      </vt:variant>
      <vt:variant>
        <vt:i4>5</vt:i4>
      </vt:variant>
      <vt:variant>
        <vt:lpwstr/>
      </vt:variant>
      <vt:variant>
        <vt:lpwstr>_Toc165967518</vt:lpwstr>
      </vt:variant>
      <vt:variant>
        <vt:i4>1966135</vt:i4>
      </vt:variant>
      <vt:variant>
        <vt:i4>14</vt:i4>
      </vt:variant>
      <vt:variant>
        <vt:i4>0</vt:i4>
      </vt:variant>
      <vt:variant>
        <vt:i4>5</vt:i4>
      </vt:variant>
      <vt:variant>
        <vt:lpwstr/>
      </vt:variant>
      <vt:variant>
        <vt:lpwstr>_Toc165967517</vt:lpwstr>
      </vt:variant>
      <vt:variant>
        <vt:i4>1966135</vt:i4>
      </vt:variant>
      <vt:variant>
        <vt:i4>8</vt:i4>
      </vt:variant>
      <vt:variant>
        <vt:i4>0</vt:i4>
      </vt:variant>
      <vt:variant>
        <vt:i4>5</vt:i4>
      </vt:variant>
      <vt:variant>
        <vt:lpwstr/>
      </vt:variant>
      <vt:variant>
        <vt:lpwstr>_Toc165967516</vt:lpwstr>
      </vt:variant>
      <vt:variant>
        <vt:i4>1966135</vt:i4>
      </vt:variant>
      <vt:variant>
        <vt:i4>2</vt:i4>
      </vt:variant>
      <vt:variant>
        <vt:i4>0</vt:i4>
      </vt:variant>
      <vt:variant>
        <vt:i4>5</vt:i4>
      </vt:variant>
      <vt:variant>
        <vt:lpwstr/>
      </vt:variant>
      <vt:variant>
        <vt:lpwstr>_Toc165967515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2018-07-16T15:59:00Z</dcterms:created>
  <dcterms:modified xsi:type="dcterms:W3CDTF">2022-08-31T22:29:00Z</dcterms:modified>
</cp:coreProperties>
</file>