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0"/>
        <w:gridCol w:w="2190"/>
      </w:tblGrid>
      <w:tr w:rsidR="0076475D" w:rsidRPr="0047650B" w:rsidTr="0076475D">
        <w:trPr>
          <w:trHeight w:val="1070"/>
          <w:jc w:val="center"/>
        </w:trPr>
        <w:tc>
          <w:tcPr>
            <w:tcW w:w="8610" w:type="dxa"/>
            <w:tcBorders>
              <w:bottom w:val="single" w:sz="18" w:space="0" w:color="2A55AC"/>
            </w:tcBorders>
            <w:vAlign w:val="center"/>
          </w:tcPr>
          <w:p w:rsidR="0076475D" w:rsidRPr="0047650B" w:rsidRDefault="0076475D" w:rsidP="0076475D">
            <w:pPr>
              <w:jc w:val="center"/>
              <w:rPr>
                <w:b/>
                <w:sz w:val="32"/>
                <w:szCs w:val="32"/>
              </w:rPr>
            </w:pPr>
            <w:r w:rsidRPr="0047650B">
              <w:rPr>
                <w:rFonts w:ascii="Franklin Gothic Demi" w:hAnsi="Franklin Gothic Demi"/>
                <w:sz w:val="32"/>
                <w:szCs w:val="32"/>
              </w:rPr>
              <w:t>Carbon Monoxide Detector Information</w:t>
            </w:r>
          </w:p>
        </w:tc>
        <w:tc>
          <w:tcPr>
            <w:tcW w:w="2190" w:type="dxa"/>
            <w:vMerge w:val="restart"/>
            <w:tcBorders>
              <w:bottom w:val="single" w:sz="18" w:space="0" w:color="2A55AC"/>
            </w:tcBorders>
            <w:vAlign w:val="center"/>
          </w:tcPr>
          <w:p w:rsidR="0076475D" w:rsidRPr="0047650B" w:rsidRDefault="0076475D" w:rsidP="008F286E">
            <w:pPr>
              <w:jc w:val="center"/>
            </w:pPr>
            <w:r w:rsidRPr="0047650B">
              <w:rPr>
                <w:noProof/>
              </w:rPr>
              <w:drawing>
                <wp:inline distT="0" distB="0" distL="0" distR="0" wp14:anchorId="3E9C017F" wp14:editId="01F23397">
                  <wp:extent cx="1371600" cy="914400"/>
                  <wp:effectExtent l="19050" t="0" r="0" b="0"/>
                  <wp:docPr id="1" name="Picture 1" descr="ahfc_logo_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hfc_logo_large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75D" w:rsidRPr="0047650B" w:rsidTr="008F286E">
        <w:trPr>
          <w:trHeight w:val="440"/>
          <w:jc w:val="center"/>
        </w:trPr>
        <w:tc>
          <w:tcPr>
            <w:tcW w:w="8610" w:type="dxa"/>
            <w:tcBorders>
              <w:top w:val="single" w:sz="18" w:space="0" w:color="2A55AC"/>
            </w:tcBorders>
          </w:tcPr>
          <w:p w:rsidR="0076475D" w:rsidRPr="0047650B" w:rsidRDefault="0076475D" w:rsidP="008F286E">
            <w:pPr>
              <w:rPr>
                <w:sz w:val="18"/>
                <w:szCs w:val="18"/>
              </w:rPr>
            </w:pPr>
          </w:p>
        </w:tc>
        <w:tc>
          <w:tcPr>
            <w:tcW w:w="2190" w:type="dxa"/>
            <w:vMerge/>
            <w:tcBorders>
              <w:top w:val="single" w:sz="18" w:space="0" w:color="2A55AC"/>
            </w:tcBorders>
            <w:vAlign w:val="center"/>
          </w:tcPr>
          <w:p w:rsidR="0076475D" w:rsidRPr="0047650B" w:rsidRDefault="0076475D" w:rsidP="008F286E">
            <w:pPr>
              <w:jc w:val="center"/>
            </w:pPr>
          </w:p>
        </w:tc>
      </w:tr>
    </w:tbl>
    <w:p w:rsidR="006072BC" w:rsidRPr="0047650B" w:rsidRDefault="006072BC" w:rsidP="0076475D"/>
    <w:p w:rsidR="009C4392" w:rsidRPr="0047650B" w:rsidRDefault="009C4392" w:rsidP="0076475D"/>
    <w:p w:rsidR="00D1159F" w:rsidRPr="0047650B" w:rsidRDefault="00E20B77" w:rsidP="0076475D">
      <w:r w:rsidRPr="0047650B">
        <w:t xml:space="preserve">Effective May 1, 2005 </w:t>
      </w:r>
      <w:r w:rsidR="003D6FF3" w:rsidRPr="0047650B">
        <w:t xml:space="preserve">AHFC </w:t>
      </w:r>
      <w:r w:rsidR="00832B0A" w:rsidRPr="0047650B">
        <w:t xml:space="preserve">Housing Quality Standards (HQS) inspectors </w:t>
      </w:r>
      <w:r w:rsidR="004A0560" w:rsidRPr="0047650B">
        <w:t>require</w:t>
      </w:r>
      <w:r w:rsidR="00ED6075" w:rsidRPr="0047650B">
        <w:t>d</w:t>
      </w:r>
      <w:r w:rsidR="004A0560" w:rsidRPr="0047650B">
        <w:t xml:space="preserve"> </w:t>
      </w:r>
      <w:r w:rsidR="00832B0A" w:rsidRPr="0047650B">
        <w:t>operable carbon monoxide (CO) de</w:t>
      </w:r>
      <w:r w:rsidR="003A62D1" w:rsidRPr="0047650B">
        <w:t>tec</w:t>
      </w:r>
      <w:r w:rsidR="00832B0A" w:rsidRPr="0047650B">
        <w:t>tor</w:t>
      </w:r>
      <w:r w:rsidR="003A62D1" w:rsidRPr="0047650B">
        <w:t>s</w:t>
      </w:r>
      <w:r w:rsidR="004A0560" w:rsidRPr="0047650B">
        <w:t xml:space="preserve"> as</w:t>
      </w:r>
      <w:r w:rsidR="003A62D1" w:rsidRPr="0047650B">
        <w:t xml:space="preserve"> </w:t>
      </w:r>
      <w:r w:rsidR="00FE0375" w:rsidRPr="0047650B">
        <w:t>prescribed</w:t>
      </w:r>
      <w:r w:rsidR="00832B0A" w:rsidRPr="0047650B">
        <w:t xml:space="preserve"> by Alaska Statu</w:t>
      </w:r>
      <w:r w:rsidR="00FE0375" w:rsidRPr="0047650B">
        <w:t>t</w:t>
      </w:r>
      <w:r w:rsidR="00832B0A" w:rsidRPr="0047650B">
        <w:t>e 18.70.095</w:t>
      </w:r>
      <w:r w:rsidR="003A62D1" w:rsidRPr="0047650B">
        <w:t>.</w:t>
      </w:r>
      <w:r w:rsidR="003D6FF3" w:rsidRPr="0047650B">
        <w:t xml:space="preserve"> </w:t>
      </w:r>
      <w:r w:rsidR="004A0560" w:rsidRPr="0047650B">
        <w:t>AHFC use</w:t>
      </w:r>
      <w:r w:rsidR="00ED6075" w:rsidRPr="0047650B">
        <w:t>s</w:t>
      </w:r>
      <w:r w:rsidR="004A0560" w:rsidRPr="0047650B">
        <w:t xml:space="preserve"> the requirements contained in Alaska Statute, not local code</w:t>
      </w:r>
      <w:r w:rsidR="00FE0375" w:rsidRPr="0047650B">
        <w:t xml:space="preserve">s, as its guide for </w:t>
      </w:r>
      <w:r w:rsidR="004A0560" w:rsidRPr="0047650B">
        <w:t xml:space="preserve">whether a unit </w:t>
      </w:r>
      <w:r w:rsidR="00071013" w:rsidRPr="0047650B">
        <w:t>passes or fails the inspection.</w:t>
      </w:r>
      <w:r w:rsidR="007B2D5C" w:rsidRPr="0047650B">
        <w:t xml:space="preserve"> </w:t>
      </w:r>
      <w:r w:rsidR="005D506B" w:rsidRPr="0047650B">
        <w:t>Direct q</w:t>
      </w:r>
      <w:r w:rsidR="00C87C8E" w:rsidRPr="0047650B">
        <w:t>uestions concerning State of Alaska carbon monoxide alarm requirements</w:t>
      </w:r>
      <w:r w:rsidR="005D506B" w:rsidRPr="0047650B">
        <w:t xml:space="preserve"> to</w:t>
      </w:r>
      <w:r w:rsidR="00C87C8E" w:rsidRPr="0047650B">
        <w:t xml:space="preserve"> the State Fire Marshall's Office, Alaska Department of Public Safety, </w:t>
      </w:r>
      <w:r w:rsidR="003D6FF3" w:rsidRPr="0047650B">
        <w:t xml:space="preserve">web page at: </w:t>
      </w:r>
      <w:hyperlink r:id="rId8" w:history="1">
        <w:r w:rsidR="000401C9" w:rsidRPr="0047650B">
          <w:rPr>
            <w:rStyle w:val="Hyperlink"/>
          </w:rPr>
          <w:t>www.dps.state.ak.us/fire</w:t>
        </w:r>
      </w:hyperlink>
      <w:r w:rsidR="00A1016F" w:rsidRPr="0047650B">
        <w:t>.</w:t>
      </w:r>
    </w:p>
    <w:p w:rsidR="00D1159F" w:rsidRPr="0047650B" w:rsidRDefault="00D1159F" w:rsidP="0076475D"/>
    <w:p w:rsidR="00FE0375" w:rsidRPr="0047650B" w:rsidRDefault="00BF0737" w:rsidP="0076475D">
      <w:r w:rsidRPr="0047650B">
        <w:t xml:space="preserve">The Municipality of Anchorage has stringent requirements. Anchorage landlords are encouraged to comply with those requirements. </w:t>
      </w:r>
      <w:r w:rsidR="003225B7" w:rsidRPr="0047650B">
        <w:t xml:space="preserve">For questions about Anchorage carbon monoxide alarm requirements, see: </w:t>
      </w:r>
      <w:hyperlink r:id="rId9" w:history="1">
        <w:r w:rsidR="00BE0C47" w:rsidRPr="0047650B">
          <w:rPr>
            <w:rStyle w:val="Hyperlink"/>
          </w:rPr>
          <w:t>http://www.muni.org/Departments/Assembly/</w:t>
        </w:r>
        <w:r w:rsidR="00BE0C47" w:rsidRPr="0047650B">
          <w:rPr>
            <w:rStyle w:val="Hyperlink"/>
          </w:rPr>
          <w:br/>
          <w:t>legislation/2004%20Ordinances/ao2004-064.pdf</w:t>
        </w:r>
      </w:hyperlink>
      <w:r w:rsidR="003225B7" w:rsidRPr="0047650B">
        <w:t>.</w:t>
      </w:r>
    </w:p>
    <w:p w:rsidR="003225B7" w:rsidRPr="0047650B" w:rsidRDefault="003225B7" w:rsidP="0076475D"/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94"/>
        <w:gridCol w:w="104"/>
        <w:gridCol w:w="104"/>
        <w:gridCol w:w="4558"/>
      </w:tblGrid>
      <w:tr w:rsidR="0076475D" w:rsidRPr="0047650B" w:rsidTr="0047650B">
        <w:trPr>
          <w:jc w:val="center"/>
        </w:trPr>
        <w:tc>
          <w:tcPr>
            <w:tcW w:w="10026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76475D" w:rsidRPr="0047650B" w:rsidRDefault="0076475D" w:rsidP="0076475D">
            <w:pPr>
              <w:jc w:val="center"/>
              <w:rPr>
                <w:rFonts w:ascii="Franklin Gothic Demi" w:hAnsi="Franklin Gothic Demi"/>
              </w:rPr>
            </w:pPr>
            <w:r w:rsidRPr="0047650B">
              <w:rPr>
                <w:rFonts w:ascii="Franklin Gothic Demi" w:hAnsi="Franklin Gothic Demi"/>
              </w:rPr>
              <w:t>Who is responsible for the CO detector?</w:t>
            </w:r>
          </w:p>
        </w:tc>
      </w:tr>
      <w:tr w:rsidR="0076475D" w:rsidRPr="0047650B" w:rsidTr="0047650B">
        <w:trPr>
          <w:jc w:val="center"/>
        </w:trPr>
        <w:tc>
          <w:tcPr>
            <w:tcW w:w="4908" w:type="dxa"/>
            <w:tcBorders>
              <w:top w:val="single" w:sz="2" w:space="0" w:color="000000" w:themeColor="text1"/>
            </w:tcBorders>
          </w:tcPr>
          <w:p w:rsidR="0076475D" w:rsidRPr="0047650B" w:rsidRDefault="00EC5351" w:rsidP="0076475D">
            <w:pPr>
              <w:jc w:val="left"/>
              <w:rPr>
                <w:rFonts w:ascii="Franklin Gothic Demi" w:hAnsi="Franklin Gothic Demi"/>
                <w:sz w:val="23"/>
                <w:szCs w:val="23"/>
              </w:rPr>
            </w:pPr>
            <w:r w:rsidRPr="0047650B">
              <w:rPr>
                <w:rFonts w:ascii="Franklin Gothic Demi" w:hAnsi="Franklin Gothic Demi"/>
                <w:sz w:val="23"/>
                <w:szCs w:val="23"/>
              </w:rPr>
              <w:t xml:space="preserve">Owner </w:t>
            </w:r>
            <w:r w:rsidR="0076475D" w:rsidRPr="0047650B">
              <w:rPr>
                <w:rFonts w:ascii="Franklin Gothic Demi" w:hAnsi="Franklin Gothic Demi"/>
                <w:sz w:val="23"/>
                <w:szCs w:val="23"/>
              </w:rPr>
              <w:t>Responsibilities</w:t>
            </w:r>
          </w:p>
          <w:p w:rsidR="001F755E" w:rsidRPr="0047650B" w:rsidRDefault="001F755E" w:rsidP="007B2D5C">
            <w:pPr>
              <w:pStyle w:val="ListParagraph"/>
              <w:numPr>
                <w:ilvl w:val="0"/>
                <w:numId w:val="38"/>
              </w:numPr>
              <w:ind w:left="200" w:hanging="200"/>
              <w:jc w:val="left"/>
              <w:rPr>
                <w:sz w:val="23"/>
                <w:szCs w:val="23"/>
              </w:rPr>
            </w:pPr>
            <w:r w:rsidRPr="0047650B">
              <w:rPr>
                <w:sz w:val="23"/>
                <w:szCs w:val="23"/>
              </w:rPr>
              <w:t>The alarm should be installed and maintained according to the manufacturer's recommendations</w:t>
            </w:r>
          </w:p>
          <w:p w:rsidR="0076475D" w:rsidRPr="0047650B" w:rsidRDefault="0076475D" w:rsidP="0047650B">
            <w:pPr>
              <w:pStyle w:val="ListParagraph"/>
              <w:numPr>
                <w:ilvl w:val="0"/>
                <w:numId w:val="38"/>
              </w:numPr>
              <w:ind w:left="200" w:hanging="200"/>
              <w:jc w:val="left"/>
              <w:rPr>
                <w:sz w:val="23"/>
                <w:szCs w:val="23"/>
              </w:rPr>
            </w:pPr>
            <w:r w:rsidRPr="0047650B">
              <w:rPr>
                <w:sz w:val="23"/>
                <w:szCs w:val="23"/>
              </w:rPr>
              <w:t xml:space="preserve">After notification of any malfunctions by the tenant, the </w:t>
            </w:r>
            <w:r w:rsidR="00EC5351" w:rsidRPr="0047650B">
              <w:rPr>
                <w:sz w:val="23"/>
                <w:szCs w:val="23"/>
              </w:rPr>
              <w:t xml:space="preserve">owner </w:t>
            </w:r>
            <w:r w:rsidRPr="0047650B">
              <w:rPr>
                <w:sz w:val="23"/>
                <w:szCs w:val="23"/>
              </w:rPr>
              <w:t>is responsible for repair or replacement</w:t>
            </w:r>
          </w:p>
        </w:tc>
        <w:tc>
          <w:tcPr>
            <w:tcW w:w="106" w:type="dxa"/>
            <w:tcBorders>
              <w:top w:val="single" w:sz="2" w:space="0" w:color="000000" w:themeColor="text1"/>
              <w:right w:val="single" w:sz="2" w:space="0" w:color="000000" w:themeColor="text1"/>
            </w:tcBorders>
          </w:tcPr>
          <w:p w:rsidR="0076475D" w:rsidRPr="0047650B" w:rsidRDefault="0076475D" w:rsidP="0076475D">
            <w:pPr>
              <w:jc w:val="left"/>
              <w:rPr>
                <w:sz w:val="23"/>
                <w:szCs w:val="23"/>
              </w:rPr>
            </w:pPr>
          </w:p>
        </w:tc>
        <w:tc>
          <w:tcPr>
            <w:tcW w:w="106" w:type="dxa"/>
            <w:tcBorders>
              <w:top w:val="single" w:sz="2" w:space="0" w:color="000000" w:themeColor="text1"/>
              <w:left w:val="single" w:sz="2" w:space="0" w:color="000000" w:themeColor="text1"/>
            </w:tcBorders>
          </w:tcPr>
          <w:p w:rsidR="0076475D" w:rsidRPr="0047650B" w:rsidRDefault="0076475D" w:rsidP="0076475D">
            <w:pPr>
              <w:jc w:val="left"/>
              <w:rPr>
                <w:sz w:val="23"/>
                <w:szCs w:val="23"/>
              </w:rPr>
            </w:pPr>
          </w:p>
        </w:tc>
        <w:tc>
          <w:tcPr>
            <w:tcW w:w="4906" w:type="dxa"/>
            <w:tcBorders>
              <w:top w:val="single" w:sz="2" w:space="0" w:color="000000" w:themeColor="text1"/>
            </w:tcBorders>
          </w:tcPr>
          <w:p w:rsidR="0076475D" w:rsidRPr="0047650B" w:rsidRDefault="0076475D" w:rsidP="0076475D">
            <w:pPr>
              <w:jc w:val="left"/>
              <w:rPr>
                <w:rFonts w:ascii="Franklin Gothic Demi" w:hAnsi="Franklin Gothic Demi"/>
                <w:sz w:val="23"/>
                <w:szCs w:val="23"/>
              </w:rPr>
            </w:pPr>
            <w:r w:rsidRPr="0047650B">
              <w:rPr>
                <w:rFonts w:ascii="Franklin Gothic Demi" w:hAnsi="Franklin Gothic Demi"/>
                <w:sz w:val="23"/>
                <w:szCs w:val="23"/>
              </w:rPr>
              <w:t>Tenant Responsibilities</w:t>
            </w:r>
          </w:p>
          <w:p w:rsidR="0076475D" w:rsidRPr="0047650B" w:rsidRDefault="0076475D" w:rsidP="007B2D5C">
            <w:pPr>
              <w:pStyle w:val="ListParagraph"/>
              <w:numPr>
                <w:ilvl w:val="0"/>
                <w:numId w:val="39"/>
              </w:numPr>
              <w:ind w:left="202" w:hanging="202"/>
              <w:jc w:val="left"/>
              <w:rPr>
                <w:sz w:val="23"/>
                <w:szCs w:val="23"/>
              </w:rPr>
            </w:pPr>
            <w:r w:rsidRPr="0047650B">
              <w:rPr>
                <w:sz w:val="23"/>
                <w:szCs w:val="23"/>
              </w:rPr>
              <w:t xml:space="preserve">The tenant must keep the devices in working condition by keeping charged batteries in battery-operated devices and by </w:t>
            </w:r>
            <w:r w:rsidR="001F755E" w:rsidRPr="0047650B">
              <w:rPr>
                <w:sz w:val="23"/>
                <w:szCs w:val="23"/>
              </w:rPr>
              <w:t>testing the device periodically</w:t>
            </w:r>
          </w:p>
          <w:p w:rsidR="0076475D" w:rsidRPr="0047650B" w:rsidRDefault="0076475D" w:rsidP="007B2D5C">
            <w:pPr>
              <w:pStyle w:val="ListParagraph"/>
              <w:numPr>
                <w:ilvl w:val="0"/>
                <w:numId w:val="39"/>
              </w:numPr>
              <w:ind w:left="202" w:hanging="202"/>
              <w:jc w:val="left"/>
              <w:rPr>
                <w:sz w:val="23"/>
                <w:szCs w:val="23"/>
              </w:rPr>
            </w:pPr>
            <w:r w:rsidRPr="0047650B">
              <w:rPr>
                <w:sz w:val="23"/>
                <w:szCs w:val="23"/>
              </w:rPr>
              <w:t>Disabling a CO detector is a violation of the tenant’s HQS responsibilities</w:t>
            </w:r>
          </w:p>
        </w:tc>
      </w:tr>
    </w:tbl>
    <w:p w:rsidR="0076475D" w:rsidRPr="0047650B" w:rsidRDefault="0076475D" w:rsidP="0076475D"/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9360"/>
      </w:tblGrid>
      <w:tr w:rsidR="0076475D" w:rsidRPr="0047650B" w:rsidTr="0047650B">
        <w:trPr>
          <w:jc w:val="center"/>
        </w:trPr>
        <w:tc>
          <w:tcPr>
            <w:tcW w:w="100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76475D" w:rsidRPr="0047650B" w:rsidRDefault="00EC5351" w:rsidP="0047650B">
            <w:pPr>
              <w:jc w:val="center"/>
              <w:rPr>
                <w:rFonts w:ascii="Franklin Gothic Demi" w:hAnsi="Franklin Gothic Demi"/>
              </w:rPr>
            </w:pPr>
            <w:r w:rsidRPr="0047650B">
              <w:rPr>
                <w:rFonts w:ascii="Franklin Gothic Demi" w:hAnsi="Franklin Gothic Demi"/>
              </w:rPr>
              <w:t xml:space="preserve">Which units require </w:t>
            </w:r>
            <w:r w:rsidR="0076475D" w:rsidRPr="0047650B">
              <w:rPr>
                <w:rFonts w:ascii="Franklin Gothic Demi" w:hAnsi="Franklin Gothic Demi"/>
              </w:rPr>
              <w:t>CO detectors?</w:t>
            </w:r>
          </w:p>
        </w:tc>
      </w:tr>
      <w:tr w:rsidR="00EC5351" w:rsidRPr="0047650B" w:rsidTr="0047650B">
        <w:trPr>
          <w:jc w:val="center"/>
        </w:trPr>
        <w:tc>
          <w:tcPr>
            <w:tcW w:w="10026" w:type="dxa"/>
            <w:tcBorders>
              <w:top w:val="single" w:sz="2" w:space="0" w:color="000000" w:themeColor="text1"/>
            </w:tcBorders>
          </w:tcPr>
          <w:p w:rsidR="00EC5351" w:rsidRPr="0047650B" w:rsidRDefault="00EC5351" w:rsidP="007B2D5C">
            <w:pPr>
              <w:pStyle w:val="ListParagraph"/>
              <w:numPr>
                <w:ilvl w:val="0"/>
                <w:numId w:val="40"/>
              </w:numPr>
              <w:ind w:left="202" w:hanging="202"/>
              <w:jc w:val="left"/>
              <w:rPr>
                <w:sz w:val="23"/>
                <w:szCs w:val="23"/>
              </w:rPr>
            </w:pPr>
            <w:r w:rsidRPr="0047650B">
              <w:rPr>
                <w:sz w:val="23"/>
                <w:szCs w:val="23"/>
              </w:rPr>
              <w:t>A unit that contains a carbon-based fuel appliance or a device that pro</w:t>
            </w:r>
            <w:r w:rsidR="001F755E" w:rsidRPr="0047650B">
              <w:rPr>
                <w:sz w:val="23"/>
                <w:szCs w:val="23"/>
              </w:rPr>
              <w:t>duces by-products of combustion</w:t>
            </w:r>
          </w:p>
          <w:p w:rsidR="00EC5351" w:rsidRPr="0047650B" w:rsidRDefault="00EC5351" w:rsidP="00EC5351">
            <w:pPr>
              <w:pStyle w:val="ListParagraph"/>
              <w:numPr>
                <w:ilvl w:val="0"/>
                <w:numId w:val="40"/>
              </w:numPr>
              <w:ind w:left="202" w:hanging="202"/>
              <w:jc w:val="left"/>
              <w:rPr>
                <w:sz w:val="23"/>
                <w:szCs w:val="23"/>
              </w:rPr>
            </w:pPr>
            <w:r w:rsidRPr="0047650B">
              <w:rPr>
                <w:sz w:val="23"/>
                <w:szCs w:val="23"/>
              </w:rPr>
              <w:t>A unit serviced by a forced air heating system that uses</w:t>
            </w:r>
            <w:r w:rsidR="001F755E" w:rsidRPr="0047650B">
              <w:rPr>
                <w:sz w:val="23"/>
                <w:szCs w:val="23"/>
              </w:rPr>
              <w:t xml:space="preserve"> carbon-based fuel</w:t>
            </w:r>
          </w:p>
          <w:p w:rsidR="00EC5351" w:rsidRPr="0047650B" w:rsidRDefault="00EC5351" w:rsidP="00EC5351">
            <w:pPr>
              <w:pStyle w:val="ListParagraph"/>
              <w:numPr>
                <w:ilvl w:val="0"/>
                <w:numId w:val="40"/>
              </w:numPr>
              <w:ind w:left="202" w:hanging="202"/>
              <w:jc w:val="left"/>
              <w:rPr>
                <w:sz w:val="23"/>
                <w:szCs w:val="23"/>
              </w:rPr>
            </w:pPr>
            <w:r w:rsidRPr="0047650B">
              <w:rPr>
                <w:sz w:val="23"/>
                <w:szCs w:val="23"/>
              </w:rPr>
              <w:t>A unit that is adjacent to a hot water baseboard (hydronic) heating system that uses</w:t>
            </w:r>
            <w:r w:rsidR="001F755E" w:rsidRPr="0047650B">
              <w:rPr>
                <w:sz w:val="23"/>
                <w:szCs w:val="23"/>
              </w:rPr>
              <w:t xml:space="preserve"> carbon-based fuel</w:t>
            </w:r>
          </w:p>
          <w:p w:rsidR="00EC5351" w:rsidRPr="0047650B" w:rsidRDefault="00EC5351" w:rsidP="00EC5351">
            <w:pPr>
              <w:pStyle w:val="ListParagraph"/>
              <w:numPr>
                <w:ilvl w:val="0"/>
                <w:numId w:val="40"/>
              </w:numPr>
              <w:ind w:left="202" w:hanging="202"/>
              <w:jc w:val="left"/>
              <w:rPr>
                <w:sz w:val="23"/>
                <w:szCs w:val="23"/>
              </w:rPr>
            </w:pPr>
            <w:r w:rsidRPr="0047650B">
              <w:rPr>
                <w:sz w:val="23"/>
                <w:szCs w:val="23"/>
              </w:rPr>
              <w:t>A unit that ha</w:t>
            </w:r>
            <w:r w:rsidR="001F755E" w:rsidRPr="0047650B">
              <w:rPr>
                <w:sz w:val="23"/>
                <w:szCs w:val="23"/>
              </w:rPr>
              <w:t>s an attached garage or carport</w:t>
            </w:r>
          </w:p>
          <w:p w:rsidR="00EC5351" w:rsidRPr="0047650B" w:rsidRDefault="00EC5351" w:rsidP="007B2D5C">
            <w:pPr>
              <w:pStyle w:val="ListParagraph"/>
              <w:numPr>
                <w:ilvl w:val="0"/>
                <w:numId w:val="40"/>
              </w:numPr>
              <w:ind w:left="202" w:hanging="202"/>
              <w:jc w:val="left"/>
              <w:rPr>
                <w:sz w:val="23"/>
                <w:szCs w:val="23"/>
              </w:rPr>
            </w:pPr>
            <w:r w:rsidRPr="0047650B">
              <w:rPr>
                <w:sz w:val="23"/>
                <w:szCs w:val="23"/>
              </w:rPr>
              <w:t>A unit adjacent to a parking space (within 10 feet)</w:t>
            </w:r>
          </w:p>
        </w:tc>
      </w:tr>
    </w:tbl>
    <w:p w:rsidR="0076475D" w:rsidRPr="0047650B" w:rsidRDefault="0076475D" w:rsidP="0076475D"/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9360"/>
      </w:tblGrid>
      <w:tr w:rsidR="0076475D" w:rsidRPr="0047650B" w:rsidTr="0047650B">
        <w:trPr>
          <w:jc w:val="center"/>
        </w:trPr>
        <w:tc>
          <w:tcPr>
            <w:tcW w:w="100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76475D" w:rsidRPr="0047650B" w:rsidRDefault="0076475D" w:rsidP="008F286E">
            <w:pPr>
              <w:jc w:val="center"/>
              <w:rPr>
                <w:rFonts w:ascii="Franklin Gothic Demi" w:hAnsi="Franklin Gothic Demi"/>
              </w:rPr>
            </w:pPr>
            <w:r w:rsidRPr="0047650B">
              <w:rPr>
                <w:rFonts w:ascii="Franklin Gothic Demi" w:hAnsi="Franklin Gothic Demi"/>
              </w:rPr>
              <w:t>What type of appliance or device produces by-products of combustion?</w:t>
            </w:r>
          </w:p>
        </w:tc>
      </w:tr>
      <w:tr w:rsidR="00EC5351" w:rsidRPr="0047650B" w:rsidTr="0047650B">
        <w:trPr>
          <w:jc w:val="center"/>
        </w:trPr>
        <w:tc>
          <w:tcPr>
            <w:tcW w:w="10026" w:type="dxa"/>
            <w:tcBorders>
              <w:top w:val="single" w:sz="2" w:space="0" w:color="000000" w:themeColor="text1"/>
            </w:tcBorders>
          </w:tcPr>
          <w:p w:rsidR="00EC5351" w:rsidRPr="0047650B" w:rsidRDefault="00EC5351" w:rsidP="007B2D5C">
            <w:pPr>
              <w:pStyle w:val="ListParagraph"/>
              <w:numPr>
                <w:ilvl w:val="0"/>
                <w:numId w:val="41"/>
              </w:numPr>
              <w:ind w:left="202" w:hanging="202"/>
              <w:jc w:val="left"/>
              <w:rPr>
                <w:sz w:val="23"/>
                <w:szCs w:val="23"/>
              </w:rPr>
            </w:pPr>
            <w:r w:rsidRPr="0047650B">
              <w:rPr>
                <w:sz w:val="23"/>
                <w:szCs w:val="23"/>
              </w:rPr>
              <w:t>Gas, propane, wood, charcoal, or fuel oil: furnaces, boilers, water heaters, fireplaces, space heaters, stoves, ranges, ovens, stovetops, or dryers</w:t>
            </w:r>
          </w:p>
          <w:p w:rsidR="00EC5351" w:rsidRPr="0047650B" w:rsidRDefault="00EC5351" w:rsidP="00EC5351">
            <w:pPr>
              <w:pStyle w:val="ListParagraph"/>
              <w:numPr>
                <w:ilvl w:val="0"/>
                <w:numId w:val="41"/>
              </w:numPr>
              <w:ind w:left="202" w:hanging="202"/>
              <w:jc w:val="left"/>
              <w:rPr>
                <w:sz w:val="23"/>
                <w:szCs w:val="23"/>
              </w:rPr>
            </w:pPr>
            <w:r w:rsidRPr="0047650B">
              <w:rPr>
                <w:sz w:val="23"/>
                <w:szCs w:val="23"/>
              </w:rPr>
              <w:t>Gas fireplace logs and unvented heaters</w:t>
            </w:r>
          </w:p>
          <w:p w:rsidR="00EC5351" w:rsidRPr="0047650B" w:rsidRDefault="00EC5351" w:rsidP="00EC5351">
            <w:pPr>
              <w:pStyle w:val="ListParagraph"/>
              <w:numPr>
                <w:ilvl w:val="0"/>
                <w:numId w:val="41"/>
              </w:numPr>
              <w:ind w:left="202" w:hanging="202"/>
              <w:jc w:val="left"/>
              <w:rPr>
                <w:sz w:val="23"/>
                <w:szCs w:val="23"/>
              </w:rPr>
            </w:pPr>
            <w:r w:rsidRPr="0047650B">
              <w:rPr>
                <w:sz w:val="23"/>
                <w:szCs w:val="23"/>
              </w:rPr>
              <w:t>Cars, snowmobiles, 4-wheelers, motorcycles</w:t>
            </w:r>
          </w:p>
        </w:tc>
      </w:tr>
    </w:tbl>
    <w:p w:rsidR="00B748CB" w:rsidRPr="0047650B" w:rsidRDefault="00B748CB" w:rsidP="00B748CB"/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9360"/>
      </w:tblGrid>
      <w:tr w:rsidR="00B748CB" w:rsidRPr="0047650B" w:rsidTr="0047650B">
        <w:trPr>
          <w:jc w:val="center"/>
        </w:trPr>
        <w:tc>
          <w:tcPr>
            <w:tcW w:w="100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748CB" w:rsidRPr="0047650B" w:rsidRDefault="00B748CB" w:rsidP="008F286E">
            <w:pPr>
              <w:jc w:val="center"/>
              <w:rPr>
                <w:rFonts w:ascii="Franklin Gothic Demi" w:hAnsi="Franklin Gothic Demi"/>
              </w:rPr>
            </w:pPr>
            <w:r w:rsidRPr="0047650B">
              <w:rPr>
                <w:rFonts w:ascii="Franklin Gothic Demi" w:hAnsi="Franklin Gothic Demi"/>
              </w:rPr>
              <w:t>Where is the detector placed?</w:t>
            </w:r>
          </w:p>
        </w:tc>
      </w:tr>
      <w:tr w:rsidR="00EC5351" w:rsidRPr="0047650B" w:rsidTr="0047650B">
        <w:trPr>
          <w:jc w:val="center"/>
        </w:trPr>
        <w:tc>
          <w:tcPr>
            <w:tcW w:w="10026" w:type="dxa"/>
            <w:tcBorders>
              <w:top w:val="single" w:sz="2" w:space="0" w:color="000000" w:themeColor="text1"/>
            </w:tcBorders>
          </w:tcPr>
          <w:p w:rsidR="00EC5351" w:rsidRPr="0047650B" w:rsidRDefault="00EC5351" w:rsidP="00EC5351">
            <w:pPr>
              <w:pStyle w:val="ListParagraph"/>
              <w:numPr>
                <w:ilvl w:val="0"/>
                <w:numId w:val="42"/>
              </w:numPr>
              <w:ind w:left="202" w:hanging="202"/>
              <w:jc w:val="left"/>
              <w:rPr>
                <w:sz w:val="23"/>
                <w:szCs w:val="23"/>
              </w:rPr>
            </w:pPr>
            <w:r w:rsidRPr="0047650B">
              <w:rPr>
                <w:sz w:val="23"/>
                <w:szCs w:val="23"/>
              </w:rPr>
              <w:t>Height is not an issue as carbon monoxide is roughly the same weight as air</w:t>
            </w:r>
          </w:p>
          <w:p w:rsidR="00EC5351" w:rsidRPr="0047650B" w:rsidRDefault="00EC5351" w:rsidP="00EC5351">
            <w:pPr>
              <w:pStyle w:val="ListParagraph"/>
              <w:numPr>
                <w:ilvl w:val="0"/>
                <w:numId w:val="42"/>
              </w:numPr>
              <w:ind w:left="202" w:hanging="202"/>
              <w:jc w:val="left"/>
              <w:rPr>
                <w:sz w:val="23"/>
                <w:szCs w:val="23"/>
              </w:rPr>
            </w:pPr>
            <w:r w:rsidRPr="0047650B">
              <w:rPr>
                <w:sz w:val="23"/>
                <w:szCs w:val="23"/>
              </w:rPr>
              <w:t xml:space="preserve">Place it in a location in the unit where occupants </w:t>
            </w:r>
            <w:r w:rsidR="001F755E" w:rsidRPr="0047650B">
              <w:rPr>
                <w:sz w:val="23"/>
                <w:szCs w:val="23"/>
              </w:rPr>
              <w:t>hear it</w:t>
            </w:r>
          </w:p>
          <w:p w:rsidR="00EC5351" w:rsidRPr="0047650B" w:rsidRDefault="00EC5351" w:rsidP="00EC5351">
            <w:pPr>
              <w:pStyle w:val="ListParagraph"/>
              <w:numPr>
                <w:ilvl w:val="0"/>
                <w:numId w:val="42"/>
              </w:numPr>
              <w:ind w:left="202" w:hanging="202"/>
              <w:jc w:val="left"/>
              <w:rPr>
                <w:sz w:val="23"/>
                <w:szCs w:val="23"/>
              </w:rPr>
            </w:pPr>
            <w:r w:rsidRPr="0047650B">
              <w:rPr>
                <w:sz w:val="23"/>
                <w:szCs w:val="23"/>
              </w:rPr>
              <w:t>Do not cover it with furniture or drapes</w:t>
            </w:r>
          </w:p>
        </w:tc>
      </w:tr>
    </w:tbl>
    <w:p w:rsidR="0076475D" w:rsidRPr="007849FA" w:rsidRDefault="0076475D" w:rsidP="0076475D">
      <w:pPr>
        <w:rPr>
          <w:sz w:val="8"/>
          <w:szCs w:val="8"/>
        </w:rPr>
      </w:pPr>
      <w:bookmarkStart w:id="0" w:name="_GoBack"/>
      <w:bookmarkEnd w:id="0"/>
    </w:p>
    <w:sectPr w:rsidR="0076475D" w:rsidRPr="007849FA" w:rsidSect="00B748CB">
      <w:footerReference w:type="first" r:id="rId10"/>
      <w:type w:val="continuous"/>
      <w:pgSz w:w="12240" w:h="15840" w:code="1"/>
      <w:pgMar w:top="72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9F2" w:rsidRDefault="00B139F2" w:rsidP="00D66CB4">
      <w:r>
        <w:separator/>
      </w:r>
    </w:p>
  </w:endnote>
  <w:endnote w:type="continuationSeparator" w:id="0">
    <w:p w:rsidR="00B139F2" w:rsidRDefault="00B139F2" w:rsidP="00D6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F71" w:rsidRPr="003B53BF" w:rsidRDefault="007E1F71" w:rsidP="007E1F71">
    <w:pPr>
      <w:rPr>
        <w:sz w:val="8"/>
        <w:szCs w:val="8"/>
      </w:rPr>
    </w:pPr>
  </w:p>
  <w:tbl>
    <w:tblPr>
      <w:tblW w:w="11016" w:type="dxa"/>
      <w:jc w:val="center"/>
      <w:tblCellMar>
        <w:top w:w="14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56"/>
      <w:gridCol w:w="7704"/>
      <w:gridCol w:w="1656"/>
    </w:tblGrid>
    <w:tr w:rsidR="007E1F71" w:rsidRPr="00C43947" w:rsidTr="008F286E">
      <w:trPr>
        <w:jc w:val="center"/>
      </w:trPr>
      <w:tc>
        <w:tcPr>
          <w:tcW w:w="1656" w:type="dxa"/>
          <w:tcBorders>
            <w:top w:val="single" w:sz="18" w:space="0" w:color="2A55AC"/>
          </w:tcBorders>
          <w:vAlign w:val="bottom"/>
        </w:tcPr>
        <w:p w:rsidR="007E1F71" w:rsidRPr="00C43947" w:rsidRDefault="009B40A2" w:rsidP="008F286E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PW60</w:t>
          </w:r>
        </w:p>
      </w:tc>
      <w:tc>
        <w:tcPr>
          <w:tcW w:w="7704" w:type="dxa"/>
          <w:tcBorders>
            <w:top w:val="single" w:sz="18" w:space="0" w:color="2A55AC"/>
          </w:tcBorders>
          <w:vAlign w:val="bottom"/>
        </w:tcPr>
        <w:p w:rsidR="007E1F71" w:rsidRPr="00C43947" w:rsidRDefault="007E1F71" w:rsidP="008F286E">
          <w:pPr>
            <w:jc w:val="center"/>
            <w:rPr>
              <w:sz w:val="16"/>
              <w:szCs w:val="16"/>
            </w:rPr>
          </w:pPr>
        </w:p>
      </w:tc>
      <w:tc>
        <w:tcPr>
          <w:tcW w:w="1656" w:type="dxa"/>
          <w:tcBorders>
            <w:top w:val="single" w:sz="18" w:space="0" w:color="2A55AC"/>
          </w:tcBorders>
          <w:vAlign w:val="bottom"/>
        </w:tcPr>
        <w:p w:rsidR="007E1F71" w:rsidRPr="00C43947" w:rsidRDefault="0047650B" w:rsidP="008F286E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08/01</w:t>
          </w:r>
          <w:r w:rsidR="00EC5351">
            <w:rPr>
              <w:sz w:val="16"/>
              <w:szCs w:val="16"/>
            </w:rPr>
            <w:t>/2018</w:t>
          </w:r>
        </w:p>
      </w:tc>
    </w:tr>
    <w:tr w:rsidR="007E1F71" w:rsidRPr="00246527" w:rsidTr="008F286E">
      <w:trPr>
        <w:jc w:val="center"/>
      </w:trPr>
      <w:tc>
        <w:tcPr>
          <w:tcW w:w="1656" w:type="dxa"/>
          <w:vAlign w:val="bottom"/>
        </w:tcPr>
        <w:p w:rsidR="007E1F71" w:rsidRPr="00C43947" w:rsidRDefault="007E1F71" w:rsidP="008F286E">
          <w:pPr>
            <w:rPr>
              <w:sz w:val="16"/>
              <w:szCs w:val="16"/>
            </w:rPr>
          </w:pPr>
          <w:r w:rsidRPr="00C43947">
            <w:rPr>
              <w:noProof/>
              <w:sz w:val="16"/>
              <w:szCs w:val="16"/>
            </w:rPr>
            <w:drawing>
              <wp:inline distT="0" distB="0" distL="0" distR="0" wp14:anchorId="11D7ED43" wp14:editId="23B5EB59">
                <wp:extent cx="222584" cy="228600"/>
                <wp:effectExtent l="0" t="0" r="6350" b="0"/>
                <wp:docPr id="7" name="Picture 7" descr="wheelchair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eelchair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584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4" w:type="dxa"/>
          <w:vAlign w:val="center"/>
        </w:tcPr>
        <w:p w:rsidR="007E1F71" w:rsidRPr="00C43947" w:rsidRDefault="007E1F71" w:rsidP="008F286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C43947">
            <w:rPr>
              <w:sz w:val="16"/>
              <w:szCs w:val="16"/>
            </w:rPr>
            <w:t xml:space="preserve">Page </w:t>
          </w:r>
          <w:r w:rsidRPr="00C43947">
            <w:rPr>
              <w:sz w:val="16"/>
              <w:szCs w:val="16"/>
            </w:rPr>
            <w:fldChar w:fldCharType="begin"/>
          </w:r>
          <w:r w:rsidRPr="00C43947">
            <w:rPr>
              <w:sz w:val="16"/>
              <w:szCs w:val="16"/>
            </w:rPr>
            <w:instrText xml:space="preserve"> PAGE  \* Arabic  \* MERGEFORMAT </w:instrText>
          </w:r>
          <w:r w:rsidRPr="00C43947">
            <w:rPr>
              <w:sz w:val="16"/>
              <w:szCs w:val="16"/>
            </w:rPr>
            <w:fldChar w:fldCharType="separate"/>
          </w:r>
          <w:r w:rsidR="009B40A2">
            <w:rPr>
              <w:noProof/>
              <w:sz w:val="16"/>
              <w:szCs w:val="16"/>
            </w:rPr>
            <w:t>1</w:t>
          </w:r>
          <w:r w:rsidRPr="00C43947">
            <w:rPr>
              <w:sz w:val="16"/>
              <w:szCs w:val="16"/>
            </w:rPr>
            <w:fldChar w:fldCharType="end"/>
          </w:r>
          <w:r w:rsidRPr="00C43947">
            <w:rPr>
              <w:sz w:val="16"/>
              <w:szCs w:val="16"/>
            </w:rPr>
            <w:t xml:space="preserve"> of </w:t>
          </w:r>
          <w:r w:rsidRPr="00C43947">
            <w:rPr>
              <w:sz w:val="16"/>
              <w:szCs w:val="16"/>
            </w:rPr>
            <w:fldChar w:fldCharType="begin"/>
          </w:r>
          <w:r w:rsidRPr="00C43947">
            <w:rPr>
              <w:sz w:val="16"/>
              <w:szCs w:val="16"/>
            </w:rPr>
            <w:instrText xml:space="preserve"> NUMPAGES  \# "0" \* Arabic  \* MERGEFORMAT </w:instrText>
          </w:r>
          <w:r w:rsidRPr="00C43947">
            <w:rPr>
              <w:sz w:val="16"/>
              <w:szCs w:val="16"/>
            </w:rPr>
            <w:fldChar w:fldCharType="separate"/>
          </w:r>
          <w:r w:rsidR="009B40A2">
            <w:rPr>
              <w:noProof/>
              <w:sz w:val="16"/>
              <w:szCs w:val="16"/>
            </w:rPr>
            <w:t>1</w:t>
          </w:r>
          <w:r w:rsidRPr="00C43947">
            <w:rPr>
              <w:sz w:val="16"/>
              <w:szCs w:val="16"/>
            </w:rPr>
            <w:fldChar w:fldCharType="end"/>
          </w:r>
        </w:p>
      </w:tc>
      <w:tc>
        <w:tcPr>
          <w:tcW w:w="1656" w:type="dxa"/>
          <w:vAlign w:val="bottom"/>
        </w:tcPr>
        <w:p w:rsidR="007E1F71" w:rsidRPr="00246527" w:rsidRDefault="007E1F71" w:rsidP="008F286E">
          <w:pPr>
            <w:ind w:left="-108" w:firstLine="108"/>
            <w:jc w:val="right"/>
            <w:rPr>
              <w:sz w:val="16"/>
              <w:szCs w:val="16"/>
            </w:rPr>
          </w:pPr>
          <w:r w:rsidRPr="00C43947">
            <w:rPr>
              <w:noProof/>
              <w:sz w:val="16"/>
              <w:szCs w:val="16"/>
            </w:rPr>
            <w:drawing>
              <wp:inline distT="0" distB="0" distL="0" distR="0" wp14:anchorId="06F6F87A" wp14:editId="4BA708EE">
                <wp:extent cx="216568" cy="228600"/>
                <wp:effectExtent l="0" t="0" r="0" b="0"/>
                <wp:docPr id="8" name="Picture 13" descr="fheo12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heo125.gif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68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E1F71" w:rsidRPr="003B53BF" w:rsidRDefault="007E1F71" w:rsidP="007E1F71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9F2" w:rsidRDefault="00B139F2" w:rsidP="00D66CB4">
      <w:r>
        <w:separator/>
      </w:r>
    </w:p>
  </w:footnote>
  <w:footnote w:type="continuationSeparator" w:id="0">
    <w:p w:rsidR="00B139F2" w:rsidRDefault="00B139F2" w:rsidP="00D66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747"/>
    <w:multiLevelType w:val="hybridMultilevel"/>
    <w:tmpl w:val="628C0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5379"/>
    <w:multiLevelType w:val="hybridMultilevel"/>
    <w:tmpl w:val="2B5A86E2"/>
    <w:lvl w:ilvl="0" w:tplc="8A1845EE">
      <w:start w:val="1"/>
      <w:numFmt w:val="bullet"/>
      <w:lvlText w:val="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1614A"/>
    <w:multiLevelType w:val="hybridMultilevel"/>
    <w:tmpl w:val="614ABE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4F11DD"/>
    <w:multiLevelType w:val="hybridMultilevel"/>
    <w:tmpl w:val="0CD8238E"/>
    <w:lvl w:ilvl="0" w:tplc="839676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7A3FFA"/>
    <w:multiLevelType w:val="multilevel"/>
    <w:tmpl w:val="68726B5A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3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B2170"/>
    <w:multiLevelType w:val="multilevel"/>
    <w:tmpl w:val="BADAAEE2"/>
    <w:lvl w:ilvl="0">
      <w:start w:val="1"/>
      <w:numFmt w:val="bullet"/>
      <w:lvlText w:val=""/>
      <w:lvlJc w:val="left"/>
      <w:pPr>
        <w:tabs>
          <w:tab w:val="num" w:pos="1728"/>
        </w:tabs>
        <w:ind w:left="172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B402D"/>
    <w:multiLevelType w:val="hybridMultilevel"/>
    <w:tmpl w:val="963AA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20CEB"/>
    <w:multiLevelType w:val="hybridMultilevel"/>
    <w:tmpl w:val="85408EC8"/>
    <w:lvl w:ilvl="0" w:tplc="839676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4050F7"/>
    <w:multiLevelType w:val="hybridMultilevel"/>
    <w:tmpl w:val="BADAAEE2"/>
    <w:lvl w:ilvl="0" w:tplc="8A1845EE">
      <w:start w:val="1"/>
      <w:numFmt w:val="bullet"/>
      <w:lvlText w:val=""/>
      <w:lvlJc w:val="left"/>
      <w:pPr>
        <w:tabs>
          <w:tab w:val="num" w:pos="1728"/>
        </w:tabs>
        <w:ind w:left="172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F5C4D"/>
    <w:multiLevelType w:val="hybridMultilevel"/>
    <w:tmpl w:val="A1D61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443D02"/>
    <w:multiLevelType w:val="hybridMultilevel"/>
    <w:tmpl w:val="1F0433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47187C"/>
    <w:multiLevelType w:val="hybridMultilevel"/>
    <w:tmpl w:val="28466D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969348">
      <w:start w:val="13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A2C2D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D4D64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ECA5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827A3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4E80E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837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1259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73B0A"/>
    <w:multiLevelType w:val="hybridMultilevel"/>
    <w:tmpl w:val="779AB2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BA1D46"/>
    <w:multiLevelType w:val="hybridMultilevel"/>
    <w:tmpl w:val="9DE049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2A246D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8B27B18"/>
    <w:multiLevelType w:val="multilevel"/>
    <w:tmpl w:val="68726B5A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3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E3EE0"/>
    <w:multiLevelType w:val="hybridMultilevel"/>
    <w:tmpl w:val="A52894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1F0F7A"/>
    <w:multiLevelType w:val="hybridMultilevel"/>
    <w:tmpl w:val="EE4682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F66546"/>
    <w:multiLevelType w:val="hybridMultilevel"/>
    <w:tmpl w:val="FD8EFB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B721CD"/>
    <w:multiLevelType w:val="multilevel"/>
    <w:tmpl w:val="F8C42E12"/>
    <w:lvl w:ilvl="0">
      <w:start w:val="1"/>
      <w:numFmt w:val="bullet"/>
      <w:lvlText w:val=""/>
      <w:lvlJc w:val="left"/>
      <w:pPr>
        <w:tabs>
          <w:tab w:val="num" w:pos="936"/>
        </w:tabs>
        <w:ind w:left="936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2D956933"/>
    <w:multiLevelType w:val="hybridMultilevel"/>
    <w:tmpl w:val="1EA4FA94"/>
    <w:lvl w:ilvl="0" w:tplc="9C72491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A459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AC3D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5C28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00C8D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9840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AA82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DE5D3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2640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D35C3"/>
    <w:multiLevelType w:val="hybridMultilevel"/>
    <w:tmpl w:val="95461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331190"/>
    <w:multiLevelType w:val="hybridMultilevel"/>
    <w:tmpl w:val="CB700320"/>
    <w:lvl w:ilvl="0" w:tplc="839676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CF2EDA"/>
    <w:multiLevelType w:val="hybridMultilevel"/>
    <w:tmpl w:val="EC6EE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882696"/>
    <w:multiLevelType w:val="multilevel"/>
    <w:tmpl w:val="C910E5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63808"/>
    <w:multiLevelType w:val="hybridMultilevel"/>
    <w:tmpl w:val="38DE28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901FAF"/>
    <w:multiLevelType w:val="multilevel"/>
    <w:tmpl w:val="2B5A86E2"/>
    <w:lvl w:ilvl="0">
      <w:start w:val="1"/>
      <w:numFmt w:val="bullet"/>
      <w:lvlText w:val="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B157E3"/>
    <w:multiLevelType w:val="hybridMultilevel"/>
    <w:tmpl w:val="C910E54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212068"/>
    <w:multiLevelType w:val="hybridMultilevel"/>
    <w:tmpl w:val="CF2C41C0"/>
    <w:lvl w:ilvl="0" w:tplc="839676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495379"/>
    <w:multiLevelType w:val="multilevel"/>
    <w:tmpl w:val="15362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5E4430"/>
    <w:multiLevelType w:val="hybridMultilevel"/>
    <w:tmpl w:val="6B96CC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B97579"/>
    <w:multiLevelType w:val="hybridMultilevel"/>
    <w:tmpl w:val="0B3A2D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F60DF8"/>
    <w:multiLevelType w:val="hybridMultilevel"/>
    <w:tmpl w:val="108404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711B90"/>
    <w:multiLevelType w:val="hybridMultilevel"/>
    <w:tmpl w:val="3AA2AE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421613"/>
    <w:multiLevelType w:val="hybridMultilevel"/>
    <w:tmpl w:val="3CB2C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E76C8"/>
    <w:multiLevelType w:val="hybridMultilevel"/>
    <w:tmpl w:val="3544B7CE"/>
    <w:lvl w:ilvl="0" w:tplc="8A1845EE">
      <w:start w:val="1"/>
      <w:numFmt w:val="bullet"/>
      <w:lvlText w:val="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502B11"/>
    <w:multiLevelType w:val="hybridMultilevel"/>
    <w:tmpl w:val="1F380290"/>
    <w:lvl w:ilvl="0" w:tplc="44C8344C">
      <w:start w:val="1"/>
      <w:numFmt w:val="bullet"/>
      <w:lvlText w:val="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91429B"/>
    <w:multiLevelType w:val="hybridMultilevel"/>
    <w:tmpl w:val="D638B8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1F6453"/>
    <w:multiLevelType w:val="hybridMultilevel"/>
    <w:tmpl w:val="00982542"/>
    <w:lvl w:ilvl="0" w:tplc="A48C41C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42B2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54DD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B05CD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A8E7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CA3E8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2C05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723D7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50E3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E0DC2"/>
    <w:multiLevelType w:val="hybridMultilevel"/>
    <w:tmpl w:val="02BE9722"/>
    <w:lvl w:ilvl="0" w:tplc="839676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BC3B01"/>
    <w:multiLevelType w:val="hybridMultilevel"/>
    <w:tmpl w:val="9EC6A8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E73AC7"/>
    <w:multiLevelType w:val="hybridMultilevel"/>
    <w:tmpl w:val="68726B5A"/>
    <w:lvl w:ilvl="0" w:tplc="F8764E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969348">
      <w:start w:val="13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A2C2D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D4D64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ECA5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827A3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4E80E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837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1259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1"/>
  </w:num>
  <w:num w:numId="3">
    <w:abstractNumId w:val="38"/>
  </w:num>
  <w:num w:numId="4">
    <w:abstractNumId w:val="15"/>
  </w:num>
  <w:num w:numId="5">
    <w:abstractNumId w:val="10"/>
  </w:num>
  <w:num w:numId="6">
    <w:abstractNumId w:val="4"/>
  </w:num>
  <w:num w:numId="7">
    <w:abstractNumId w:val="11"/>
  </w:num>
  <w:num w:numId="8">
    <w:abstractNumId w:val="17"/>
  </w:num>
  <w:num w:numId="9">
    <w:abstractNumId w:val="37"/>
  </w:num>
  <w:num w:numId="10">
    <w:abstractNumId w:val="20"/>
  </w:num>
  <w:num w:numId="11">
    <w:abstractNumId w:val="29"/>
  </w:num>
  <w:num w:numId="12">
    <w:abstractNumId w:val="32"/>
  </w:num>
  <w:num w:numId="13">
    <w:abstractNumId w:val="35"/>
  </w:num>
  <w:num w:numId="14">
    <w:abstractNumId w:val="8"/>
  </w:num>
  <w:num w:numId="15">
    <w:abstractNumId w:val="5"/>
  </w:num>
  <w:num w:numId="16">
    <w:abstractNumId w:val="36"/>
  </w:num>
  <w:num w:numId="17">
    <w:abstractNumId w:val="1"/>
  </w:num>
  <w:num w:numId="18">
    <w:abstractNumId w:val="26"/>
  </w:num>
  <w:num w:numId="19">
    <w:abstractNumId w:val="27"/>
  </w:num>
  <w:num w:numId="20">
    <w:abstractNumId w:val="24"/>
  </w:num>
  <w:num w:numId="21">
    <w:abstractNumId w:val="2"/>
  </w:num>
  <w:num w:numId="22">
    <w:abstractNumId w:val="19"/>
  </w:num>
  <w:num w:numId="23">
    <w:abstractNumId w:val="14"/>
  </w:num>
  <w:num w:numId="24">
    <w:abstractNumId w:val="0"/>
  </w:num>
  <w:num w:numId="25">
    <w:abstractNumId w:val="34"/>
  </w:num>
  <w:num w:numId="26">
    <w:abstractNumId w:val="18"/>
  </w:num>
  <w:num w:numId="27">
    <w:abstractNumId w:val="9"/>
  </w:num>
  <w:num w:numId="28">
    <w:abstractNumId w:val="6"/>
  </w:num>
  <w:num w:numId="29">
    <w:abstractNumId w:val="23"/>
  </w:num>
  <w:num w:numId="30">
    <w:abstractNumId w:val="40"/>
  </w:num>
  <w:num w:numId="31">
    <w:abstractNumId w:val="30"/>
  </w:num>
  <w:num w:numId="32">
    <w:abstractNumId w:val="13"/>
  </w:num>
  <w:num w:numId="33">
    <w:abstractNumId w:val="33"/>
  </w:num>
  <w:num w:numId="34">
    <w:abstractNumId w:val="16"/>
  </w:num>
  <w:num w:numId="35">
    <w:abstractNumId w:val="21"/>
  </w:num>
  <w:num w:numId="36">
    <w:abstractNumId w:val="31"/>
  </w:num>
  <w:num w:numId="37">
    <w:abstractNumId w:val="12"/>
  </w:num>
  <w:num w:numId="38">
    <w:abstractNumId w:val="3"/>
  </w:num>
  <w:num w:numId="39">
    <w:abstractNumId w:val="39"/>
  </w:num>
  <w:num w:numId="40">
    <w:abstractNumId w:val="22"/>
  </w:num>
  <w:num w:numId="41">
    <w:abstractNumId w:val="28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1L4r3zPJw2WS+JX1LLfyYWIjlVnlC7pioqpurldd2CzxQQKPjYBXKAvHlLdftISnnpv7+YDq/fuaYpyFCh7Q1Q==" w:salt="eA1HWL4KxT/68jFD4cjOc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C1"/>
    <w:rsid w:val="00030619"/>
    <w:rsid w:val="00034A8D"/>
    <w:rsid w:val="000401C9"/>
    <w:rsid w:val="00071013"/>
    <w:rsid w:val="00080E65"/>
    <w:rsid w:val="000A517A"/>
    <w:rsid w:val="000A5F1A"/>
    <w:rsid w:val="000A7164"/>
    <w:rsid w:val="000C3BF8"/>
    <w:rsid w:val="000E6C5A"/>
    <w:rsid w:val="0014151B"/>
    <w:rsid w:val="00160315"/>
    <w:rsid w:val="001645AF"/>
    <w:rsid w:val="00170FFD"/>
    <w:rsid w:val="001A588E"/>
    <w:rsid w:val="001A5B41"/>
    <w:rsid w:val="001B6CD0"/>
    <w:rsid w:val="001D2099"/>
    <w:rsid w:val="001D716E"/>
    <w:rsid w:val="001F755E"/>
    <w:rsid w:val="00205562"/>
    <w:rsid w:val="00253BF2"/>
    <w:rsid w:val="00281831"/>
    <w:rsid w:val="002B2731"/>
    <w:rsid w:val="002C162A"/>
    <w:rsid w:val="003225B7"/>
    <w:rsid w:val="00325985"/>
    <w:rsid w:val="00353300"/>
    <w:rsid w:val="00355FC0"/>
    <w:rsid w:val="00382FC4"/>
    <w:rsid w:val="003A62D1"/>
    <w:rsid w:val="003C4998"/>
    <w:rsid w:val="003D6FF3"/>
    <w:rsid w:val="00412C22"/>
    <w:rsid w:val="004309DF"/>
    <w:rsid w:val="0044435F"/>
    <w:rsid w:val="00444414"/>
    <w:rsid w:val="004465DD"/>
    <w:rsid w:val="0046044A"/>
    <w:rsid w:val="0047650B"/>
    <w:rsid w:val="004A0560"/>
    <w:rsid w:val="005030B1"/>
    <w:rsid w:val="00541F17"/>
    <w:rsid w:val="00550952"/>
    <w:rsid w:val="0055295E"/>
    <w:rsid w:val="00561686"/>
    <w:rsid w:val="00571FCE"/>
    <w:rsid w:val="00580F7F"/>
    <w:rsid w:val="005D0A28"/>
    <w:rsid w:val="005D506B"/>
    <w:rsid w:val="00606E11"/>
    <w:rsid w:val="006072BC"/>
    <w:rsid w:val="0070450F"/>
    <w:rsid w:val="00713C47"/>
    <w:rsid w:val="00743B06"/>
    <w:rsid w:val="00755B98"/>
    <w:rsid w:val="0076475D"/>
    <w:rsid w:val="007849FA"/>
    <w:rsid w:val="0078503A"/>
    <w:rsid w:val="007A7ABF"/>
    <w:rsid w:val="007B2D5C"/>
    <w:rsid w:val="007B4D26"/>
    <w:rsid w:val="007D2B0A"/>
    <w:rsid w:val="007E1F71"/>
    <w:rsid w:val="007F0288"/>
    <w:rsid w:val="00812B17"/>
    <w:rsid w:val="008158B1"/>
    <w:rsid w:val="008211B2"/>
    <w:rsid w:val="0082292D"/>
    <w:rsid w:val="00832B0A"/>
    <w:rsid w:val="008A4EA0"/>
    <w:rsid w:val="008D4EB3"/>
    <w:rsid w:val="008D72EE"/>
    <w:rsid w:val="008E4007"/>
    <w:rsid w:val="008F3536"/>
    <w:rsid w:val="0090247B"/>
    <w:rsid w:val="009270B6"/>
    <w:rsid w:val="00971C91"/>
    <w:rsid w:val="00976728"/>
    <w:rsid w:val="00983B7E"/>
    <w:rsid w:val="009B40A2"/>
    <w:rsid w:val="009C4392"/>
    <w:rsid w:val="009F1D3D"/>
    <w:rsid w:val="00A1016F"/>
    <w:rsid w:val="00A210EC"/>
    <w:rsid w:val="00A21C9B"/>
    <w:rsid w:val="00A47B8A"/>
    <w:rsid w:val="00AD7AF4"/>
    <w:rsid w:val="00B139F2"/>
    <w:rsid w:val="00B1411B"/>
    <w:rsid w:val="00B17823"/>
    <w:rsid w:val="00B330DB"/>
    <w:rsid w:val="00B370A9"/>
    <w:rsid w:val="00B714C1"/>
    <w:rsid w:val="00B748CB"/>
    <w:rsid w:val="00BA637C"/>
    <w:rsid w:val="00BB48AD"/>
    <w:rsid w:val="00BE0C47"/>
    <w:rsid w:val="00BF0737"/>
    <w:rsid w:val="00C43947"/>
    <w:rsid w:val="00C50739"/>
    <w:rsid w:val="00C87C8E"/>
    <w:rsid w:val="00C97B23"/>
    <w:rsid w:val="00CB146C"/>
    <w:rsid w:val="00CC0E60"/>
    <w:rsid w:val="00CC4772"/>
    <w:rsid w:val="00CF5680"/>
    <w:rsid w:val="00D062AD"/>
    <w:rsid w:val="00D1159F"/>
    <w:rsid w:val="00D12FC8"/>
    <w:rsid w:val="00D15B17"/>
    <w:rsid w:val="00D16808"/>
    <w:rsid w:val="00D33F14"/>
    <w:rsid w:val="00D65DE3"/>
    <w:rsid w:val="00DD4530"/>
    <w:rsid w:val="00E20B77"/>
    <w:rsid w:val="00E77260"/>
    <w:rsid w:val="00EA0C63"/>
    <w:rsid w:val="00EC5351"/>
    <w:rsid w:val="00ED6075"/>
    <w:rsid w:val="00EE3288"/>
    <w:rsid w:val="00EE46FE"/>
    <w:rsid w:val="00EF125D"/>
    <w:rsid w:val="00EF1DA2"/>
    <w:rsid w:val="00F039EF"/>
    <w:rsid w:val="00F45AA6"/>
    <w:rsid w:val="00F7030D"/>
    <w:rsid w:val="00FB1B9C"/>
    <w:rsid w:val="00FD118D"/>
    <w:rsid w:val="00FE0375"/>
    <w:rsid w:val="00FE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33F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75D"/>
    <w:pPr>
      <w:widowControl w:val="0"/>
    </w:pPr>
    <w:rPr>
      <w:rFonts w:ascii="Franklin Gothic Book" w:hAnsi="Franklin Gothic Book"/>
      <w:snapToGrid w:val="0"/>
      <w:color w:val="000000" w:themeColor="text1"/>
      <w:sz w:val="24"/>
    </w:rPr>
  </w:style>
  <w:style w:type="paragraph" w:styleId="Heading2">
    <w:name w:val="heading 2"/>
    <w:basedOn w:val="Normal"/>
    <w:next w:val="Normal"/>
    <w:link w:val="Heading2Char"/>
    <w:qFormat/>
    <w:rsid w:val="00071013"/>
    <w:pPr>
      <w:keepNext/>
      <w:widowControl/>
      <w:jc w:val="center"/>
      <w:outlineLvl w:val="1"/>
    </w:pPr>
    <w:rPr>
      <w:snapToGrid/>
      <w:color w:val="auto"/>
      <w:sz w:val="22"/>
    </w:rPr>
  </w:style>
  <w:style w:type="paragraph" w:styleId="Heading3">
    <w:name w:val="heading 3"/>
    <w:basedOn w:val="Normal"/>
    <w:next w:val="Normal"/>
    <w:link w:val="Heading3Char"/>
    <w:qFormat/>
    <w:rsid w:val="00071013"/>
    <w:pPr>
      <w:keepNext/>
      <w:widowControl/>
      <w:jc w:val="center"/>
      <w:outlineLvl w:val="2"/>
    </w:pPr>
    <w:rPr>
      <w:b/>
      <w:snapToGrid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475D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71013"/>
    <w:rPr>
      <w:rFonts w:ascii="Garamond" w:hAnsi="Garamond"/>
      <w:sz w:val="22"/>
    </w:rPr>
  </w:style>
  <w:style w:type="paragraph" w:styleId="Header">
    <w:name w:val="header"/>
    <w:basedOn w:val="Normal"/>
    <w:link w:val="HeaderChar"/>
    <w:unhideWhenUsed/>
    <w:rsid w:val="007E1F71"/>
    <w:pPr>
      <w:tabs>
        <w:tab w:val="center" w:pos="4680"/>
        <w:tab w:val="right" w:pos="9360"/>
      </w:tabs>
    </w:pPr>
  </w:style>
  <w:style w:type="character" w:customStyle="1" w:styleId="Heading3Char">
    <w:name w:val="Heading 3 Char"/>
    <w:basedOn w:val="DefaultParagraphFont"/>
    <w:link w:val="Heading3"/>
    <w:rsid w:val="00071013"/>
    <w:rPr>
      <w:rFonts w:ascii="Garamond" w:hAnsi="Garamond"/>
      <w:b/>
      <w:sz w:val="24"/>
    </w:rPr>
  </w:style>
  <w:style w:type="character" w:customStyle="1" w:styleId="HeaderChar">
    <w:name w:val="Header Char"/>
    <w:basedOn w:val="DefaultParagraphFont"/>
    <w:link w:val="Header"/>
    <w:rsid w:val="007E1F71"/>
    <w:rPr>
      <w:rFonts w:ascii="Franklin Gothic Book" w:hAnsi="Franklin Gothic Book"/>
      <w:snapToGrid w:val="0"/>
      <w:color w:val="000000" w:themeColor="text1"/>
      <w:sz w:val="24"/>
    </w:rPr>
  </w:style>
  <w:style w:type="paragraph" w:styleId="BalloonText">
    <w:name w:val="Balloon Text"/>
    <w:basedOn w:val="Normal"/>
    <w:semiHidden/>
    <w:rsid w:val="00D062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1C91"/>
    <w:rPr>
      <w:color w:val="0000FF" w:themeColor="hyperlink"/>
      <w:u w:val="single"/>
    </w:rPr>
  </w:style>
  <w:style w:type="paragraph" w:styleId="Footer">
    <w:name w:val="footer"/>
    <w:basedOn w:val="Normal"/>
    <w:link w:val="FooterChar"/>
    <w:unhideWhenUsed/>
    <w:rsid w:val="007E1F71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78503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7E1F71"/>
    <w:rPr>
      <w:rFonts w:ascii="Franklin Gothic Book" w:hAnsi="Franklin Gothic Book"/>
      <w:snapToGrid w:val="0"/>
      <w:color w:val="000000" w:themeColor="text1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225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6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0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1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s.state.ak.us/fi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uni.org/Departments/Assembly/legislation/2004%20Ordinances/ao2004-064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2094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Links>
    <vt:vector size="12" baseType="variant">
      <vt:variant>
        <vt:i4>1769538</vt:i4>
      </vt:variant>
      <vt:variant>
        <vt:i4>3</vt:i4>
      </vt:variant>
      <vt:variant>
        <vt:i4>0</vt:i4>
      </vt:variant>
      <vt:variant>
        <vt:i4>5</vt:i4>
      </vt:variant>
      <vt:variant>
        <vt:lpwstr>http://www.muni.org/fire1/prevention.cfm</vt:lpwstr>
      </vt:variant>
      <vt:variant>
        <vt:lpwstr/>
      </vt:variant>
      <vt:variant>
        <vt:i4>1048588</vt:i4>
      </vt:variant>
      <vt:variant>
        <vt:i4>0</vt:i4>
      </vt:variant>
      <vt:variant>
        <vt:i4>0</vt:i4>
      </vt:variant>
      <vt:variant>
        <vt:i4>5</vt:i4>
      </vt:variant>
      <vt:variant>
        <vt:lpwstr>http://www.dps.state.ak.us/fire/asp/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2013-08-15T23:11:00Z</dcterms:created>
  <dcterms:modified xsi:type="dcterms:W3CDTF">2020-12-15T01:15:00Z</dcterms:modified>
</cp:coreProperties>
</file>